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[ГБУ субъекта РФ, определившее кадастровую стоимость]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оспаривании кадастровой стоимости земельного участка (снижение налога)</w:t>
      </w:r>
    </w:p>
    <w:p>
      <w:r>
        <w:t xml:space="preserve">Кадастровая стоимость моего земельного участка [кадастровый номер] установлена в размере [сумма] руб. (сведения ЕГРН).</w:t>
      </w:r>
    </w:p>
    <w:p>
      <w:r>
        <w:t xml:space="preserve">Однако рыночная стоимость участка на дату оценки («___» ________ 20__ г.) составляет лишь [сумма] руб., что подтверждается отчётом независимого оценщика № [___] от «___» ________ 20__ г.</w:t>
      </w:r>
    </w:p>
    <w:p>
      <w:r>
        <w:t xml:space="preserve">Разница приводит к завышению земельного налога.</w:t>
      </w:r>
    </w:p>
    <w:p>
      <w:r>
        <w:t xml:space="preserve">Обращение в комиссию при Росреестре результата не дало (или пропущу этот этап).</w:t>
      </w:r>
    </w:p>
    <w:p/>
    <w:p>
      <w:r>
        <w:t xml:space="preserve">На основании изложенного, руководствуясь ст. 22 ФЗ-237 «О государственной кадастровой оценке», ст. 24.18 ФЗ-135 «Об оценочной деятельности», ст. 403 НК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 кадастровую стоимость участка [кадастровый номер] в размере рыночной — [сумма] руб.</w:t>
      </w:r>
    </w:p>
    <w:p>
      <w:r>
        <w:t xml:space="preserve">2. Взыскать расходы на оценщика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выписка ЕГРН с кадастровой стоимостью</w:t>
      </w:r>
    </w:p>
    <w:p>
      <w:r>
        <w:t xml:space="preserve">2. отчёт независимого оценщика</w:t>
      </w:r>
    </w:p>
    <w:p>
      <w:r>
        <w:t xml:space="preserve">3. решение комиссии при Росреестре (если было)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Два пути: комиссия при Росреестре (быстрее, бесплатно) или суд.</w:t>
      </w:r>
    </w:p>
    <w:p>
      <w:r>
        <w:rPr>
          <w:i/>
          <w:iCs/>
          <w:sz w:val="18"/>
          <w:szCs w:val="18"/>
        </w:rPr>
        <w:t xml:space="preserve">• Срок: 5 лет с даты внесения стоимости в ЕГРН.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(ст. 30 ГПК РФ).</w:t>
      </w:r>
    </w:p>
    <w:p>
      <w:r>
        <w:rPr>
          <w:i/>
          <w:iCs/>
          <w:sz w:val="18"/>
          <w:szCs w:val="18"/>
        </w:rPr>
        <w:t xml:space="preserve">• Связанные документы: [isk-pravo-sobstvennosti-zemelnyj-uchastok]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2026-08-17T06:35:45.985Z</dcterms:created>
  <dcterms:modified xsi:type="dcterms:W3CDTF">2026-08-17T06:35:45.985Z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