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[орган государственной власти / орган местного самоуправления, принявший решение об изъятии]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решения об изъятии (выкупе) жилого помещения</w:t>
      </w:r>
    </w:p>
    <w:p>
      <w:r>
        <w:t xml:space="preserve">Я являюсь собственником жилого помещения по адресу: [адрес].</w:t>
      </w:r>
    </w:p>
    <w:p>
      <w:r>
        <w:t xml:space="preserve">Решением № [___] от «___» ________ 20__ г. орган государственной власти (муниципалитет) принял решение об изъятии моего жилого помещения для государственных (муниципальных) нужд.</w:t>
      </w:r>
    </w:p>
    <w:p>
      <w:r>
        <w:t xml:space="preserve">Решение незаконно по следующим основаниям:
— не утверждён документ территориального планирования / планировки, предусматривающий размещение объекта;
— изъятие не соответствует заявленным целям (фактически — коммерческая застройка);
— нарушена процедура: не уведомлён, не предложено соглашение;
— отсутствует публичный интерес.</w:t>
      </w:r>
    </w:p>
    <w:p>
      <w:r>
        <w:t xml:space="preserve">Изъятие возможно только для конкретных публичных целей, прямо указанных в ст. 49 ЗК РФ.</w:t>
      </w:r>
    </w:p>
    <w:p/>
    <w:p>
      <w:r>
        <w:t xml:space="preserve">На основании изложенного, руководствуясь ст. 32 ЖК РФ, ст. 279–282 ГК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№ [___] от «___» ________ 20__ г. об изъятии жилого помещения.</w:t>
      </w:r>
    </w:p>
    <w:p>
      <w:r>
        <w:t xml:space="preserve">2. Исключить жилое помещение из границ зоны изъятия.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собственности</w:t>
      </w:r>
    </w:p>
    <w:p>
      <w:r>
        <w:t xml:space="preserve">2. решение об изъятии</w:t>
      </w:r>
    </w:p>
    <w:p>
      <w:r>
        <w:t xml:space="preserve">3. документы территориального планирования</w:t>
      </w:r>
    </w:p>
    <w:p>
      <w:r>
        <w:t xml:space="preserve">4. доказательства отсутствия публичного интереса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Перечень оснований изъятия закрытый (ст. 49 ЗК РФ).</w:t>
      </w:r>
    </w:p>
    <w:p>
      <w:r>
        <w:rPr>
          <w:i/>
          <w:iCs/>
          <w:sz w:val="18"/>
          <w:szCs w:val="18"/>
        </w:rPr>
        <w:t xml:space="preserve">• Срок обращения: 3 месяца со дня получения решения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недвижимости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[isk-zanizhennaya-vykupnaya-tsena]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2026-08-17T06:35:50.539Z</dcterms:created>
  <dcterms:modified xsi:type="dcterms:W3CDTF">2026-08-17T06:35:50.539Z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