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Административный истец: [ФИО полностью], дата и место рождения: [___]</w:t>
        <w:br/>
        <w:t xml:space="preserve">адрес: [___], тел.: [___], e-mail: [___]</w:t>
        <w:br/>
        <w:t xml:space="preserve">идентификатор (СНИЛС / ИНН / серия и номер паспорта): [___]</w:t>
      </w:r>
    </w:p>
    <w:p>
      <w:r>
        <w:t xml:space="preserve">Административный ответчик: [территориальный орган Росреестра]</w:t>
        <w:br/>
        <w:t xml:space="preserve">адрес: [___], ИНН/ОГРН — если известны: [___]</w:t>
        <w:br/>
        <w:t xml:space="preserve"/>
        <w:br/>
        <w:t xml:space="preserve">Цена иска: не определяется (требование неимущественного характера)</w:t>
        <w:br/>
        <w:t xml:space="preserve">Госпошлина: 3 000 руб. — для физического лица (пп. 7 п. 1 ст. 333.19 НК РФ)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недействительным отказа в регистрации договора купли-продажи объекта недвижимости (гараж) и перехода права собственности</w:t>
      </w:r>
    </w:p>
    <w:p>
      <w:r>
        <w:t xml:space="preserve">«___» ________ 20__ г. я приобрёл(а) у [ФИО] гараж по адресу: [адрес] (договор купли-продажи).</w:t>
      </w:r>
    </w:p>
    <w:p>
      <w:r>
        <w:t xml:space="preserve">Продавец владел гаражем на основании [документ], земельный участок под гаражом — [в собственности / в аренде / предоставлен].</w:t>
      </w:r>
    </w:p>
    <w:p>
      <w:r>
        <w:t xml:space="preserve">Мы подали заявление о регистрации перехода права собственности.</w:t>
      </w:r>
    </w:p>
    <w:p>
      <w:r>
        <w:t xml:space="preserve">Росреестр отказал в регистрации договора и перехода права по основанию: [текст отказа — отсутствие документов на землю, отсутствие регистрации права продавца и т.п.].</w:t>
      </w:r>
    </w:p>
    <w:p>
      <w:r>
        <w:t xml:space="preserve">Отказ незаконен: сделка действительна, отказ в регистрации не лишает меня права требовать перехода права через суд (ст. 551 ГК РФ).</w:t>
      </w:r>
    </w:p>
    <w:p/>
    <w:p>
      <w:r>
        <w:t xml:space="preserve">На основании изложенного, руководствуясь ст. 27 ФЗ-218, ст. 551 ГК РФ, гл. 22 КАС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недействительным решение Росреестра об отказе в регистрации.</w:t>
      </w:r>
    </w:p>
    <w:p>
      <w:r>
        <w:t xml:space="preserve">2. Признать за мной право собственности на гараж [адрес / кадастровый номер].</w:t>
      </w:r>
    </w:p>
    <w:p>
      <w:r>
        <w:t xml:space="preserve">3. Обязать Росреестр зарегистрировать переход права собственности.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договор купли-продажи</w:t>
      </w:r>
    </w:p>
    <w:p>
      <w:r>
        <w:t xml:space="preserve">2. акт передачи / расписка</w:t>
      </w:r>
    </w:p>
    <w:p>
      <w:r>
        <w:t xml:space="preserve">3. документы продавца на гараж</w:t>
      </w:r>
    </w:p>
    <w:p>
      <w:r>
        <w:t xml:space="preserve">4. решение об отказе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Ст. 551 ГК РФ: если одна сторона уклоняется или орган отказывает — суд регистрирует переход права.</w:t>
      </w:r>
    </w:p>
    <w:p>
      <w:r>
        <w:rPr>
          <w:i/>
          <w:iCs/>
          <w:sz w:val="18"/>
          <w:szCs w:val="18"/>
        </w:rPr>
        <w:t xml:space="preserve">• Срок обращения: 3 месяца (ст. 219 КАС РФ).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гаража.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[isk-otkaz-registracii-novyi-obekt]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2026-08-17T06:35:46.677Z</dcterms:created>
  <dcterms:modified xsi:type="dcterms:W3CDTF">2026-08-17T06:35:46.677Z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