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права собственности на вновь созданный объект недвижимости</w:t>
      </w:r>
    </w:p>
    <w:p>
      <w:r>
        <w:t xml:space="preserve">На принадлежащем мне земельном участке [кадастровый номер] я создал(а) объект недвижимости: [дом / гараж / баня], завершив строительство «___» ________ 20__ г.</w:t>
      </w:r>
    </w:p>
    <w:p>
      <w:r>
        <w:t xml:space="preserve">Строительство велось на участке с разрешённым использованием, позволяющим строительство.</w:t>
      </w:r>
    </w:p>
    <w:p>
      <w:r>
        <w:t xml:space="preserve">«___» ________ 20__ г. я подал(а) заявление о регистрации права собственности на вновь созданный объект (ст. 219 ГК РФ).</w:t>
      </w:r>
    </w:p>
    <w:p>
      <w:r>
        <w:t xml:space="preserve">Росреестр отказал по основанию: [отсутствие разрешения на строительство / отсутствие уведомления о соответствии / иное].</w:t>
      </w:r>
    </w:p>
    <w:p>
      <w:r>
        <w:t xml:space="preserve">Отказ незаконен: для регистрации достаточно правоустанавливающих документов на участок и факта создания объекта.</w:t>
      </w:r>
    </w:p>
    <w:p/>
    <w:p>
      <w:r>
        <w:t xml:space="preserve">На основании изложенного, руководствуясь ст. 27 ФЗ-218, ст. 219 ГК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регистрации.</w:t>
      </w:r>
    </w:p>
    <w:p>
      <w:r>
        <w:t xml:space="preserve">2. Признать за мной право собственности на объект: [описание, кадастровый номер].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на земельный участок</w:t>
      </w:r>
    </w:p>
    <w:p>
      <w:r>
        <w:t xml:space="preserve">2. технический план</w:t>
      </w:r>
    </w:p>
    <w:p>
      <w:r>
        <w:t xml:space="preserve">3. уведомление о строительстве (при наличии)</w:t>
      </w:r>
    </w:p>
    <w:p>
      <w:r>
        <w:t xml:space="preserve">4. решение об отказе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219 ГК РФ: право собственности на вновь созданный объект возникает с момента регистрации.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объекта.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[isk-otkaz-registracii-nezavershennyi-obekt]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2026-08-17T06:35:46.742Z</dcterms:created>
  <dcterms:modified xsi:type="dcterms:W3CDTF">2026-08-17T06:35:46.742Z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