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отсутствующим права требовать исполнения займа, выданного при самозапрете</w:t>
      </w:r>
    </w:p>
    <w:p>
      <w:pPr>
        <w:spacing w:after="40"/>
      </w:pPr>
      <w:r>
        <w:rPr>
          <w:b/>
          <w:color w:val="676767"/>
        </w:rPr>
        <w:t>Категория: Иски  •  Статья сайта: №335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Используется, если МФО продолжает взыскание, хотя на момент договора действовал применимый самозапрет. При мошенническом оформлении добавляются самостоятельные факты отсутствия волеизъявления, но они не подменяют основание о самозапрете.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[МФО / правопреемник,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[БКИ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[если заявлены денежные требования]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/ льгота]</w:t>
      </w:r>
    </w:p>
    <w:p>
      <w:pPr>
        <w:pStyle w:val="Heading1"/>
      </w:pPr>
      <w:r>
        <w:t>ИСКОВОЕ ЗАЯВЛЕНИЕ О ПРИЗНАНИИ ОТСУТСТВУЮЩИМ ПРАВА ТРЕБОВАТЬ ИСПОЛНЕНИЯ ДОГОВОРА ЗАЙМА</w:t>
      </w:r>
    </w:p>
    <w:p>
      <w:pPr>
        <w:pStyle w:val="Heading2"/>
      </w:pPr>
      <w:r>
        <w:t>ОПИСАТЕЛЬНАЯ ЧАСТЬ</w:t>
      </w:r>
    </w:p>
    <w:p>
      <w:r>
        <w:t>Запрет на заключение договоров потребительского кредита (займа) действует с [дата], что подтверждает кредитный отчёт. Ответчик оформил договор № [номер] [дата, время] и требует [сумма] руб.</w:t>
      </w:r>
    </w:p>
    <w:p>
      <w:r>
        <w:t>Договор не относится к исключениям. Претензия от [дата] [отклонена / оставлена без ответа]. Ответчик [продолжает начисления / передал запись в БКИ / уступил долг].</w:t>
      </w:r>
    </w:p>
    <w:p>
      <w:pPr>
        <w:pStyle w:val="Heading2"/>
      </w:pPr>
      <w:r>
        <w:t>МОТИВИРОВОЧНАЯ ЧАСТЬ</w:t>
      </w:r>
    </w:p>
    <w:p>
      <w:r>
        <w:t>Кредитор до заключения договора обязан проверить наличие запрета в предусмотренном законом порядке. При выдаче потребительского займа вопреки действующему применимому запрету кредитор не вправе требовать исполнения, а сведения о спорном обязательстве подлежат приведению в соответствие с законом.</w:t>
      </w:r>
    </w:p>
    <w:p>
      <w:pPr>
        <w:pStyle w:val="Heading2"/>
      </w:pPr>
      <w:r>
        <w:t>ПРОСИТЕЛЬНАЯ ЧАСТЬ</w:t>
      </w:r>
    </w:p>
    <w:p>
      <w:r>
        <w:t>На основании статей 131–132 ГПК РФ ПРОШУ:</w:t>
      </w:r>
    </w:p>
    <w:p>
      <w:pPr>
        <w:pStyle w:val="ListNumber"/>
        <w:numPr>
          <w:ilvl w:val="0"/>
          <w:numId w:val="10"/>
        </w:numPr>
      </w:pPr>
      <w:r>
        <w:t>Признать отсутствующим право ответчика требовать исполнения договора № [номер] от [дата].</w:t>
      </w:r>
    </w:p>
    <w:p>
      <w:pPr>
        <w:pStyle w:val="ListNumber"/>
        <w:numPr>
          <w:ilvl w:val="0"/>
          <w:numId w:val="10"/>
        </w:numPr>
      </w:pPr>
      <w:r>
        <w:t>Обязать ответчика прекратить начисления и передать во все БКИ сведения, соответствующие решению суда.</w:t>
      </w:r>
    </w:p>
    <w:p>
      <w:pPr>
        <w:pStyle w:val="ListNumber"/>
        <w:numPr>
          <w:ilvl w:val="0"/>
          <w:numId w:val="10"/>
        </w:numPr>
      </w:pPr>
      <w:r>
        <w:t>Обязать ответчика предоставить сведения о запросах самозапрета перед заключением договора.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убытки, компенсацию морального вреда и судебные расходы — при наличии оснований.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подтверждения направления иска;</w:t>
      </w:r>
    </w:p>
    <w:p>
      <w:pPr>
        <w:pStyle w:val="ListBullet"/>
        <w:numPr>
          <w:ilvl w:val="0"/>
          <w:numId w:val="11"/>
        </w:numPr>
      </w:pPr>
      <w:r>
        <w:t>кредитный отчёт и подтверждение даты самозапрета;</w:t>
      </w:r>
    </w:p>
    <w:p>
      <w:pPr>
        <w:pStyle w:val="ListBullet"/>
        <w:numPr>
          <w:ilvl w:val="0"/>
          <w:numId w:val="11"/>
        </w:numPr>
      </w:pPr>
      <w:r>
        <w:t>договор и выписки;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требования о взыскании;</w:t>
      </w:r>
    </w:p>
    <w:p>
      <w:pPr>
        <w:pStyle w:val="ListBullet"/>
        <w:numPr>
          <w:ilvl w:val="0"/>
          <w:numId w:val="11"/>
        </w:numPr>
      </w:pPr>
      <w:r>
        <w:t>ответы БКИ;</w:t>
      </w:r>
    </w:p>
    <w:p>
      <w:pPr>
        <w:pStyle w:val="ListBullet"/>
        <w:numPr>
          <w:ilvl w:val="0"/>
          <w:numId w:val="11"/>
        </w:numPr>
      </w:pPr>
      <w:r>
        <w:t>материалы полиции — при мошенничестве;</w:t>
      </w:r>
    </w:p>
    <w:p>
      <w:pPr>
        <w:pStyle w:val="ListBullet"/>
        <w:numPr>
          <w:ilvl w:val="0"/>
          <w:numId w:val="11"/>
        </w:numPr>
      </w:pPr>
      <w:r>
        <w:t>расчёт денежных требований;</w:t>
      </w:r>
    </w:p>
    <w:p>
      <w:pPr>
        <w:pStyle w:val="ListBullet"/>
        <w:numPr>
          <w:ilvl w:val="0"/>
          <w:numId w:val="11"/>
        </w:numPr>
      </w:pPr>
      <w:r>
        <w:t>документы о подсудности.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5.1 Федерального закона № 218-ФЗ; Федеральные законы № 353-ФЗ и № 151-ФЗ; статьи 12, 309 и 310 ГК РФ — в применимой части; Закон РФ № 2300-1; статьи 24, 28, 29, 56,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