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Административный истец: [ФИО полностью], дата и место рождения: [___]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[орган местного самоуправления, осуществляющий согласование]</w:t>
        <w:br/>
        <w:t xml:space="preserve">адрес: [___], ИНН/ОГРН — если известны: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3 000 руб. — для физического лица (пп. 7 п. 1 ст. 333.19 НК РФ)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переустройстве жилого помещения (согласование)</w:t>
      </w:r>
    </w:p>
    <w:p>
      <w:r>
        <w:t xml:space="preserve">Я являюсь собственником (нанимателем по договору соцнайма) жилого помещения по адресу: [адрес].</w:t>
      </w:r>
    </w:p>
    <w:p>
      <w:r>
        <w:t xml:space="preserve">Мне необходимо провести переустройство: установка, замена или перенос инженерных сетей, санитарно-технического, электрического или другого оборудования, требующие внесения изменений в технический паспорт.</w:t>
      </w:r>
    </w:p>
    <w:p>
      <w:r>
        <w:t xml:space="preserve">[Описание: перенос газовой плиты, установка дополнительного санузла, замена радиаторов и т.п.].</w:t>
      </w:r>
    </w:p>
    <w:p>
      <w:r>
        <w:t xml:space="preserve">«___» ________ 20__ г. я подал(а) заявление о согласовании переустройства с полным комплектом документов (ст. 26 ЖК РФ).</w:t>
      </w:r>
    </w:p>
    <w:p>
      <w:r>
        <w:t xml:space="preserve">Решением от «___» ________ 20__ г. мне отказано по основанию: [текст отказа].</w:t>
      </w:r>
    </w:p>
    <w:p>
      <w:r>
        <w:t xml:space="preserve">Отказ незаконен: переустройство соответствует требованиям строительных, санитарных и иных норм.</w:t>
      </w:r>
    </w:p>
    <w:p/>
    <w:p>
      <w:r>
        <w:t xml:space="preserve">На основании изложенного, руководствуясь ст. 25, 26, 27 ЖК РФ, гл. 22 КАС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отказ в согласовании переустройства незаконным.</w:t>
      </w:r>
    </w:p>
    <w:p>
      <w:r>
        <w:t xml:space="preserve">2. Обязать орган местного самоуправления согласовать переустройство жилого помещения.</w:t>
      </w:r>
    </w:p>
    <w:p>
      <w:r>
        <w:t xml:space="preserve">3. Взыскать расходы по госпошлине.</w:t>
      </w:r>
    </w:p>
    <w:p/>
    <w:p>
      <w:r>
        <w:t xml:space="preserve">Приложения:</w:t>
      </w:r>
    </w:p>
    <w:p>
      <w:r>
        <w:t xml:space="preserve">1. документы о праве на помещение</w:t>
      </w:r>
    </w:p>
    <w:p>
      <w:r>
        <w:t xml:space="preserve">2. проект переустройства</w:t>
      </w:r>
    </w:p>
    <w:p>
      <w:r>
        <w:t xml:space="preserve">3. технический паспорт</w:t>
      </w:r>
    </w:p>
    <w:p>
      <w:r>
        <w:t xml:space="preserve">4. согласия (членов семьи, сособственников, при затрагивании общего имущества)</w:t>
      </w:r>
    </w:p>
    <w:p>
      <w:r>
        <w:t xml:space="preserve">5. отказ органа МСУ</w:t>
      </w:r>
    </w:p>
    <w:p>
      <w:r>
        <w:t xml:space="preserve">6.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Переустройство — это изменение инженерных сетей (в отличие от перепланировки — изменения конфигурации помещения).</w:t>
      </w:r>
    </w:p>
    <w:p>
      <w:r>
        <w:rPr>
          <w:i/>
          <w:iCs/>
          <w:sz w:val="18"/>
          <w:szCs w:val="18"/>
        </w:rPr>
        <w:t xml:space="preserve">• Срок обращения: 3 месяца (ст. 219 КАС РФ).</w:t>
      </w:r>
    </w:p>
    <w:p>
      <w:r>
        <w:rPr>
          <w:i/>
          <w:iCs/>
          <w:sz w:val="18"/>
          <w:szCs w:val="18"/>
        </w:rPr>
        <w:t xml:space="preserve">• Подсудность: по месту нахождения помещения (исключительная).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[isk-pereplanirovka-otkaz-sobstvenniku]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2026-08-17T06:35:50.710Z</dcterms:created>
  <dcterms:modified xsi:type="dcterms:W3CDTF">2026-08-17T06:35:50.710Z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