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№376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при потребительском споре — льгота по ст. 333.36 НК РФ; при споре с обычным физлицом — рассчитать по ст. 333.19 НК РФ по цене иска.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О ВОЗВРАТЕ АВАНСА И УБЫТКОВ ИЗ-ЗА ОТМЕНЫ БРОНИРОВАНИЯ ИЛИ НЕСООТВЕТСТВИЯ ПОСУТОЧНОГО ЖИЛЬЯ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забронировал(а) квартиру по адресу [___] на период с «___» по «___» ______ 20__ г. Стоимость проживания — [___] руб., аванс/предоплата — [___] руб. Условия согласованы через [платформа/переписка], объявление содержало характеристики [___].</w:t>
      </w:r>
    </w:p>
    <w:p>
      <w:r>
        <w:t>Перед заселением [арендодатель отменил бронирование / квартира существенно не соответствовала объявлению: перечислить]. Я сразу потребовал(а) возврата [___] руб.</w:t>
      </w:r>
    </w:p>
    <w:p>
      <w:r>
        <w:t>Из-за нарушения мне пришлось срочно снять другое жильё за [___] руб.; дополнительные расходы составили [___] руб. и подтверждаются [договор, чек, выписка].</w:t>
      </w:r>
    </w:p>
    <w:p>
      <w:r>
        <w:t>Ответчик — [профессиональный исполнитель/ИП/организация либо обычное физическое лицо]. Закон о защите прав потребителей не применяется автоматически к разовой сдаче жилья обычным гражданином.</w:t>
      </w:r>
    </w:p>
    <w:p>
      <w:pPr>
        <w:pStyle w:val="Heading1"/>
      </w:pPr>
      <w:r>
        <w:t>Досудебный порядок и сроки</w:t>
      </w:r>
    </w:p>
    <w:p>
      <w:r>
        <w:t>Требование о возврате направлено «___» ______ 20__ г. Ответчик [отказал/не ответил].</w:t>
      </w:r>
    </w:p>
    <w:p>
      <w:r>
        <w:t>Для профессионального исполнителя возможна потребительская неустойка; для обычного гражданско-правового спора — проценты по денежному обязательству при наличии оснований. Сумму рассчитать в калькуляторе на сайте.</w:t>
      </w:r>
    </w:p>
    <w:p>
      <w:pPr>
        <w:pStyle w:val="Heading1"/>
      </w:pPr>
      <w:r>
        <w:t>Правовое обоснование</w:t>
      </w:r>
    </w:p>
    <w:p>
      <w:r>
        <w:t>Основание требований зависит от статуса ответчика и содержания соглашения. В иске оставьте только соответствующую ветку.</w:t>
      </w:r>
    </w:p>
    <w:p>
      <w:r>
        <w:t>Убытки в виде затрат на заменяющее жильё требуют доказательств необходимости, разумности и причинной связи.</w:t>
      </w:r>
    </w:p>
    <w:p>
      <w:pPr>
        <w:pStyle w:val="Heading1"/>
      </w:pPr>
      <w:r>
        <w:t>Расчёт цены иска</w:t>
      </w:r>
    </w:p>
    <w:p>
      <w:r>
        <w:t>Для потребительской ветки моральный вред и штраф не входят в цену иска. Для спора с обычным физлицом потребительские требования удалить.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Возврат аванса/предоплаты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Фактически уплаченная и не возвращённая сумма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Необходимые расходы/разница в стоимости заменяющего жилья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 или проценты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 по применимой ветке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уплаченный и не возвращённый аванс/предоплату [___] руб.</w:t>
      </w:r>
    </w:p>
    <w:p>
      <w:pPr>
        <w:ind w:left="170" w:hanging="170"/>
      </w:pPr>
      <w:r>
        <w:rPr>
          <w:b/>
        </w:rPr>
        <w:t xml:space="preserve">2. </w:t>
      </w:r>
      <w:r>
        <w:t>Взыскать убытки [___] руб.</w:t>
      </w:r>
    </w:p>
    <w:p>
      <w:pPr>
        <w:ind w:left="170" w:hanging="170"/>
      </w:pPr>
      <w:r>
        <w:rPr>
          <w:b/>
        </w:rPr>
        <w:t xml:space="preserve">3. </w:t>
      </w:r>
      <w:r>
        <w:t>Взыскать [потребительскую неустойку / проценты по ст. 395 ГК РФ] [___] руб. — ненужный вариант удалить.</w:t>
      </w:r>
    </w:p>
    <w:p>
      <w:pPr>
        <w:ind w:left="170" w:hanging="170"/>
      </w:pPr>
      <w:r>
        <w:rPr>
          <w:b/>
        </w:rPr>
        <w:t xml:space="preserve">4. </w:t>
      </w:r>
      <w:r>
        <w:t>[Только для потребительской ветки:] взыскать моральный вред [___] руб. и предусмотренный законом потребительский штраф.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Определите статус ответчика: это влияет на подсудность, госпошлину и потребительские санкции.</w:t>
      </w:r>
    </w:p>
    <w:p>
      <w:pPr>
        <w:ind w:left="198" w:hanging="198"/>
      </w:pPr>
      <w:r>
        <w:rPr>
          <w:b/>
        </w:rPr>
        <w:t xml:space="preserve">• </w:t>
      </w:r>
      <w:r>
        <w:t>Сохраните скриншоты объявления в том виде, в каком оно было при бронировании.</w:t>
      </w:r>
    </w:p>
    <w:p>
      <w:pPr>
        <w:ind w:left="198" w:hanging="198"/>
      </w:pPr>
      <w:r>
        <w:rPr>
          <w:b/>
        </w:rPr>
        <w:t xml:space="preserve">• </w:t>
      </w:r>
      <w:r>
        <w:t>Если платформа лишь посредник, не предъявляйте к ней автоматически требования за действия арендодателя.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Скриншоты объявления, бронирования и условий.</w:t>
      </w:r>
    </w:p>
    <w:p>
      <w:pPr>
        <w:ind w:left="170" w:hanging="170"/>
      </w:pPr>
      <w:r>
        <w:rPr>
          <w:b/>
        </w:rPr>
        <w:t xml:space="preserve">6. </w:t>
      </w:r>
      <w:r>
        <w:t>Переписка об отмене/несоответствии.</w:t>
      </w:r>
    </w:p>
    <w:p>
      <w:pPr>
        <w:ind w:left="170" w:hanging="170"/>
      </w:pPr>
      <w:r>
        <w:rPr>
          <w:b/>
        </w:rPr>
        <w:t xml:space="preserve">7. </w:t>
      </w:r>
      <w:r>
        <w:t>Документы об оплате.</w:t>
      </w:r>
    </w:p>
    <w:p>
      <w:pPr>
        <w:ind w:left="170" w:hanging="170"/>
      </w:pPr>
      <w:r>
        <w:rPr>
          <w:b/>
        </w:rPr>
        <w:t xml:space="preserve">8. </w:t>
      </w:r>
      <w:r>
        <w:t>Документы по заменяющему жилью.</w:t>
      </w:r>
    </w:p>
    <w:p>
      <w:pPr>
        <w:ind w:left="170" w:hanging="170"/>
      </w:pPr>
      <w:r>
        <w:rPr>
          <w:b/>
        </w:rPr>
        <w:t xml:space="preserve">9. </w:t>
      </w:r>
      <w:r>
        <w:t>Претензия и ответ/обращение в поддержку.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