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права постоянного (бессрочного) пользования земельным участком</w:t>
      </w:r>
    </w:p>
    <w:p>
      <w:r>
        <w:t xml:space="preserve">Я (моя организация) являюсь обладателем права постоянного (бессрочного) пользования земельным участком [кадастровый номер] по адресу: [адрес].</w:t>
      </w:r>
    </w:p>
    <w:p>
      <w:r>
        <w:t xml:space="preserve">Право возникло на основании [постановление органа власти / свидетельство старого образца / иное] от «___» ________ 20__ г.</w:t>
      </w:r>
    </w:p>
    <w:p>
      <w:r>
        <w:t xml:space="preserve">Право постоянно (бессрочно) пользовался участком: [описание факта владения и использования].</w:t>
      </w:r>
    </w:p>
    <w:p>
      <w:r>
        <w:t xml:space="preserve">Росреестр отказывается зарегистрировать (перерегистрировать) право, ссылается на отсутствие современного акта / устаревший документ.</w:t>
      </w:r>
    </w:p>
    <w:p>
      <w:r>
        <w:t xml:space="preserve">Согласно п. 1 ст. 3 ФЗ-137, право постоянного (бессрочного) пользования, возникшее до введения ЗК РФ, признаётся действительным и сохраняется.</w:t>
      </w:r>
    </w:p>
    <w:p/>
    <w:p>
      <w:r>
        <w:t xml:space="preserve">На основании изложенного, руководствуясь ст. 20, 39.9 ЗК РФ, п. 1 ст. 3 ФЗ-137, ФЗ-137 «О введении в действие ЗК РФ»,</w:t>
      </w:r>
    </w:p>
    <w:p>
      <w:r>
        <w:rPr>
          <w:b/>
          <w:bCs/>
        </w:rPr>
        <w:t xml:space="preserve">ПРОШУ:</w:t>
      </w:r>
    </w:p>
    <w:p>
      <w:r>
        <w:t xml:space="preserve">1. Признать за мной (моей организацией) право постоянного (бессрочного) пользования земельным участком [кадастровый номер, адрес].</w:t>
      </w:r>
    </w:p>
    <w:p>
      <w:r>
        <w:t xml:space="preserve">2. Обязать Росреестр зарегистрировать право постоянного (бессрочного) пользования.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акт / свидетельство старого образца</w:t>
      </w:r>
    </w:p>
    <w:p>
      <w:r>
        <w:t xml:space="preserve">2. выписка ЕГРН / кадастровый паспорт</w:t>
      </w:r>
    </w:p>
    <w:p>
      <w:r>
        <w:t xml:space="preserve">3. доказательства фактического владения</w:t>
      </w:r>
    </w:p>
    <w:p>
      <w:r>
        <w:t xml:space="preserve">4. отказ Росреестра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 2001 г. новое право постоянного пользования гражданам не предоставляется, но старые права сохраняются (п. 1 ст. 3 ФЗ-137).</w:t>
      </w:r>
    </w:p>
    <w:p>
      <w:r>
        <w:rPr>
          <w:i/>
          <w:iCs/>
          <w:sz w:val="18"/>
          <w:szCs w:val="18"/>
        </w:rPr>
        <w:t xml:space="preserve">• Граждане могут бесплатно переоформить постоянное пользование в собственность (п. 2.7 ст. 3 ФЗ-137).</w:t>
      </w:r>
    </w:p>
    <w:p>
      <w:r>
        <w:rPr>
          <w:i/>
          <w:iCs/>
          <w:sz w:val="18"/>
          <w:szCs w:val="18"/>
        </w:rPr>
        <w:t xml:space="preserve">• Юрлицам (кроме казённых) — только переоформить в аренду или собственность (п. 2 ст. 3 ФЗ-137).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участка (исключительная).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[isk-pravo-pozhiznennogo-nasleduemogo-vladeniya]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2026-08-17T06:35:46.968Z</dcterms:created>
  <dcterms:modified xsi:type="dcterms:W3CDTF">2026-08-17T06:35:46.968Z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