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права пожизненного наследуемого владения земельным участком</w:t>
      </w:r>
    </w:p>
    <w:p>
      <w:r>
        <w:t xml:space="preserve">Мне перешло по наследству от [ФИО] право пожизненного наследуемого владения земельным участком [кадастровый номер] по адресу: [адрес].</w:t>
      </w:r>
    </w:p>
    <w:p>
      <w:r>
        <w:t xml:space="preserve">Право возникло у наследодателя на основании [акта / свидетельства] от «___» ________ 20__ г.</w:t>
      </w:r>
    </w:p>
    <w:p>
      <w:r>
        <w:t xml:space="preserve">Нотариус отказал в выдаче свидетельства о праве на наследство, сославшись на «неясный вид вещного права» / «отсутствие современного акта».</w:t>
      </w:r>
    </w:p>
    <w:p>
      <w:r>
        <w:t xml:space="preserve">Право пожизненного наследуемого владения — действующий вид вещного права, переходящий по наследству (ст. 21 ЗК РФ).</w:t>
      </w:r>
    </w:p>
    <w:p>
      <w:r>
        <w:t xml:space="preserve">Согласно п. 9.1 ст. 3 ФЗ-137, неопределённость вида права в старом документе толкуется в пользу права собственности.</w:t>
      </w:r>
    </w:p>
    <w:p/>
    <w:p>
      <w:r>
        <w:t xml:space="preserve">На основании изложенного, руководствуясь ст. 21 ЗК РФ, п. 1, 9.1 ст. 3 ФЗ-137,</w:t>
      </w:r>
    </w:p>
    <w:p>
      <w:r>
        <w:rPr>
          <w:b/>
          <w:bCs/>
        </w:rPr>
        <w:t xml:space="preserve">ПРОШУ:</w:t>
      </w:r>
    </w:p>
    <w:p>
      <w:r>
        <w:t xml:space="preserve">1. Признать за мной право пожизненного наследуемого владения земельным участком [кадастровый номер, адрес].</w:t>
      </w:r>
    </w:p>
    <w:p>
      <w:r>
        <w:t xml:space="preserve">2. Обязать нотариуса выдать свидетельство о праве на наследство.</w:t>
      </w:r>
    </w:p>
    <w:p>
      <w:r>
        <w:t xml:space="preserve">3. Альтернативно: признать за мной право собственности на участок.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акт / свидетельство наследодателя</w:t>
      </w:r>
    </w:p>
    <w:p>
      <w:r>
        <w:t xml:space="preserve">2. свидетельство о смерти</w:t>
      </w:r>
    </w:p>
    <w:p>
      <w:r>
        <w:t xml:space="preserve">3. отказ нотариуса</w:t>
      </w:r>
    </w:p>
    <w:p>
      <w:r>
        <w:t xml:space="preserve">4. выписка ЕГРН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 2001 г. новое право пожизненного наследуемого владения не возникает, но существующее сохраняется и наследуется.</w:t>
      </w:r>
    </w:p>
    <w:p>
      <w:r>
        <w:rPr>
          <w:i/>
          <w:iCs/>
          <w:sz w:val="18"/>
          <w:szCs w:val="18"/>
        </w:rPr>
        <w:t xml:space="preserve">• Граждане могут бесплатно переоформить его в собственность (п. 2.7 ст. 3 ФЗ-137).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участка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[isk-pravo-postoyannogo-polzovaniya]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2026-08-17T06:35:47.028Z</dcterms:created>
  <dcterms:modified xsi:type="dcterms:W3CDTF">2026-08-17T06:35:47.028Z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