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прекращении незаконной видеосъёмки и вмешательства в частную жизнь</w:t>
      </w:r>
    </w:p>
    <w:p>
      <w:pPr>
        <w:jc w:val="center"/>
      </w:pPr>
      <w:r>
        <w:rPr>
          <w:i/>
          <w:sz w:val="19"/>
        </w:rPr>
        <w:t>Варианты требований: изменить поле зрения камеры, прекратить сбор/распространение, удалить записи и взыскать компенсацию</w:t>
      </w:r>
    </w:p>
    <w:p>
      <w:r>
        <w:rPr>
          <w:b/>
        </w:rPr>
        <w:t xml:space="preserve">В: </w:t>
      </w:r>
      <w:r>
        <w:t>[районный суд по правилам подсудности]</w:t>
      </w:r>
    </w:p>
    <w:p>
      <w:r>
        <w:rPr>
          <w:b/>
        </w:rPr>
        <w:t xml:space="preserve">Истец: </w:t>
      </w:r>
      <w:r>
        <w:t>[ФИО, адрес, телефон, e-mail]</w:t>
      </w:r>
    </w:p>
    <w:p>
      <w:r>
        <w:rPr>
          <w:b/>
        </w:rPr>
        <w:t xml:space="preserve">Ответчик: </w:t>
      </w:r>
      <w:r>
        <w:t>[ФИО соседа / организация, адрес]</w:t>
      </w:r>
    </w:p>
    <w:p>
      <w:r>
        <w:rPr>
          <w:b/>
        </w:rPr>
        <w:t xml:space="preserve">Третьи лица: </w:t>
      </w:r>
      <w:r>
        <w:t>[площадка / управляющая организация / иное — при необходимости]</w:t>
      </w:r>
    </w:p>
    <w:p>
      <w:pPr>
        <w:pStyle w:val="Heading1"/>
      </w:pPr>
      <w:r>
        <w:t>ИСКОВОЕ ЗАЯВЛЕНИЕ О ЗАЩИТЕ ЧАСТНОЙ ЖИЗНИ</w:t>
      </w:r>
    </w:p>
    <w:p>
      <w:r>
        <w:t>[Ответчик] установил / использовал устройство видеозаписи [место и описание]. Фактическое поле зрения охватывает [частную зону]. Запись велась [период], звук [записывается / не установлено]. Материалы [хранятся / передавались / опубликованы] при обстоятельствах: [факты].</w:t>
      </w:r>
    </w:p>
    <w:p>
      <w:r>
        <w:t>Истец направил требование от [дата], однако нарушение [не прекращено / устранено частично]. Доказательства поля зрения, содержания и использования записи: [акт, осмотр, фото, видео, нотариальный протокол, публикации, свидетели].</w:t>
      </w:r>
    </w:p>
    <w:p>
      <w:r>
        <w:t>Статьи 150 и 152.2 ГК РФ защищают частную жизнь; статья 152.1 ГК РФ применяется при обнародовании и дальнейшем использовании изображения. Если камера одновременно создаёт для собственника длящееся препятствие в осуществлении права на имущество, с учётом обстоятельств может применяться статья 304 ГК РФ.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Обязать ответчика прекратить незаконный сбор и использование сведений о частной жизни истца.</w:t>
      </w:r>
    </w:p>
    <w:p>
      <w:pPr>
        <w:pStyle w:val="ListNumber"/>
      </w:pPr>
      <w:r>
        <w:t>Для камеры соседа: обязать изменить направление объектива / применить маску приватности / отключить запись звука так, чтобы исключить доказанную частную зону. Указывать технически исполнимый способ, подтверждённый доказательствами.</w:t>
      </w:r>
    </w:p>
    <w:p>
      <w:pPr>
        <w:pStyle w:val="ListNumber"/>
      </w:pPr>
      <w:r>
        <w:t>Для скрытой камеры в организации: обязать прекратить использование устройства в приватной зоне и незаконную обработку полученных материалов.</w:t>
      </w:r>
    </w:p>
    <w:p>
      <w:pPr>
        <w:pStyle w:val="ListNumber"/>
      </w:pPr>
      <w:r>
        <w:t>Обязать удалить незаконно полученные и хранящиеся у ответчика материалы после обеспечения доказательств и с учётом материалов, которые должны сохраняться для полиции или суда.</w:t>
      </w:r>
    </w:p>
    <w:p>
      <w:pPr>
        <w:pStyle w:val="ListNumber"/>
      </w:pPr>
      <w:r>
        <w:t>При доказанном обнародовании изображения — прекратить его дальнейшее распространение и удалить публикации.</w:t>
      </w:r>
    </w:p>
    <w:p>
      <w:pPr>
        <w:pStyle w:val="ListNumber"/>
      </w:pPr>
      <w:r>
        <w:t>Взыскать компенсацию морального вреда в размере [сумма] руб. и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доказательства поля зрения и места установки;</w:t>
      </w:r>
    </w:p>
    <w:p>
      <w:pPr>
        <w:pStyle w:val="ListBullet"/>
      </w:pPr>
      <w:r>
        <w:t>письменное требование и подтверждение вручения;</w:t>
      </w:r>
    </w:p>
    <w:p>
      <w:pPr>
        <w:pStyle w:val="ListBullet"/>
      </w:pPr>
      <w:r>
        <w:t>акты, заключение специалиста, нотариальная фиксация — при наличии;</w:t>
      </w:r>
    </w:p>
    <w:p>
      <w:pPr>
        <w:pStyle w:val="ListBullet"/>
      </w:pPr>
      <w:r>
        <w:t>ссылки, скриншоты и сведения о распространении;</w:t>
      </w:r>
    </w:p>
    <w:p>
      <w:pPr>
        <w:pStyle w:val="ListBullet"/>
      </w:pPr>
      <w:r>
        <w:t>доказательства нравственных последствий и расходов;</w:t>
      </w:r>
    </w:p>
    <w:p>
      <w:pPr>
        <w:pStyle w:val="ListBullet"/>
      </w:pPr>
      <w:r>
        <w:t>копии иска и документы по правилам процесса.</w:t>
      </w:r>
    </w:p>
    <w:p>
      <w:r>
        <w:t>Важно. Не просите автоматически демонтировать любую камеру: суд оценивает соразмерность способа защиты. В делах о скрытой съёмке сначала обеспечьте сохранность доказательств и не требуйте уничтожения носителя, который должен быть исследован правоохранительными органами.</w:t>
      </w:r>
    </w:p>
    <w:p>
      <w:r>
        <w:t>Правовая основа проверена по состоянию на 27 августа 2026 года: статьи 150, 151, 152.1, 152.2, 304, 1099–1101 ГК РФ; иные нормы применяются по установленным обстоятельствам.</w:t>
      </w:r>
    </w:p>
    <w:sectPr w:rsidR="00FC693F" w:rsidRPr="0006063C" w:rsidSect="00034616">
      <w:footerReference w:type="default" r:id="rId9"/>
      <w:pgSz w:w="12240" w:h="15840"/>
      <w:pgMar w:top="850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Иски • статьи №444 и №447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