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права собственности в силу приобретательной давности (гараж, земля)</w:t>
      </w:r>
    </w:p>
    <w:p>
      <w:r>
        <w:t xml:space="preserve">Я добросовестно, открыто и непрерывно владею имуществом: [гараж / земельный участок / иное] в течение более 15 лет (с «___» ________ 20__ г.).</w:t>
      </w:r>
    </w:p>
    <w:p>
      <w:r>
        <w:t xml:space="preserve">Имущество не является бесхозяйным: ранее принадлежало [указать, если известно].</w:t>
      </w:r>
    </w:p>
    <w:p>
      <w:r>
        <w:t xml:space="preserve">Я несу бремя содержания имущества, плачу налоги.</w:t>
      </w:r>
    </w:p>
    <w:p>
      <w:r>
        <w:t xml:space="preserve">Собственник не заявлял прав на имущество в течение всего срока.</w:t>
      </w:r>
    </w:p>
    <w:p>
      <w:r>
        <w:t xml:space="preserve">На основании приобретательной давности (ст. 234 ГК РФ) прошу признать право собственности.</w:t>
      </w:r>
    </w:p>
    <w:p/>
    <w:p>
      <w:r>
        <w:t xml:space="preserve">На основании изложенного, руководствуясь ст. 234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право собственности на имущество: [описание] в силу приобретательной давности.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доказательства владения с «___» (свидетели, квитанции, фото)</w:t>
      </w:r>
    </w:p>
    <w:p>
      <w:r>
        <w:t xml:space="preserve">2. справка из Росреестра (нет зарегистрированного собственника)</w:t>
      </w:r>
    </w:p>
    <w:p>
      <w:r>
        <w:t xml:space="preserve">3. квитанции об оплате налогов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приобретательной давности: для недвижимости — 15 лет, для движимого — 5 лет.</w:t>
      </w:r>
    </w:p>
    <w:p>
      <w:r>
        <w:rPr>
          <w:i/>
          <w:iCs/>
          <w:sz w:val="18"/>
          <w:szCs w:val="18"/>
        </w:rPr>
        <w:t xml:space="preserve">• Владение должно быть добросовестным (ты не знал, что вещь чужая), открытым и непрерывным.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[isk-samovolnaya-postroyka-pravo]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2026-08-17T06:35:40.241Z</dcterms:created>
  <dcterms:modified xsi:type="dcterms:W3CDTF">2026-08-17T06:35:40.241Z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