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авторства (соавторства)</w:t>
      </w:r>
    </w:p>
    <w:p>
      <w:r>
        <w:t xml:space="preserve">Мною создано произведение: [название, описание] «___» ________ 20__ г.</w:t>
      </w:r>
    </w:p>
    <w:p>
      <w:r>
        <w:t xml:space="preserve">Ответчик присваивает моё авторство: [выпустил произведение под своим именем / использует без указания моего имени / зарегистрировал на своё имя].</w:t>
      </w:r>
    </w:p>
    <w:p>
      <w:r>
        <w:t xml:space="preserve">[Или: произведение создано совместно мной и [ФИО] — соавторство, однако Ответчик отрицает мой вклад].</w:t>
      </w:r>
    </w:p>
    <w:p>
      <w:r>
        <w:t xml:space="preserve">Факт создания произведения мной подтверждается: [черновики, исходники, переписка, свидетели, депонирование].</w:t>
      </w:r>
    </w:p>
    <w:p/>
    <w:p>
      <w:r>
        <w:t xml:space="preserve">На основании изложенного, руководствуясь ст. 1228, 1252, 1265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меня автором (соавтором) произведения: [название].</w:t>
      </w:r>
    </w:p>
    <w:p>
      <w:r>
        <w:t xml:space="preserve">2. Запретить Ответчику использование произведения без указания моего имени.</w:t>
      </w:r>
    </w:p>
    <w:p>
      <w:r>
        <w:t xml:space="preserve">3. Обязать Ответчика указать меня в качестве автора при последующем использовании.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доказательства создания произведения (черновики, файлы с датами, депонирование)</w:t>
      </w:r>
    </w:p>
    <w:p>
      <w:r>
        <w:t xml:space="preserve">2. переписка с Ответчиком</w:t>
      </w:r>
    </w:p>
    <w:p>
      <w:r>
        <w:t xml:space="preserve">3. примеры использования произведения Ответчиком</w:t>
      </w:r>
    </w:p>
    <w:p>
      <w:r>
        <w:t xml:space="preserve">4. свидетельские показания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Авторство неотчуждаемо и непередаваемо (ст. 1228 ГК РФ) — отказ от права авторства ничтожен.</w:t>
      </w:r>
    </w:p>
    <w:p>
      <w:r>
        <w:rPr>
          <w:i/>
          <w:iCs/>
          <w:sz w:val="18"/>
          <w:szCs w:val="18"/>
        </w:rPr>
        <w:t xml:space="preserve">• На требование о признании авторства исковая давность НЕ распространяется.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[isk-avtorsky-dogovor-voznagrazhdenie]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2026-08-17T06:35:41.490Z</dcterms:created>
  <dcterms:modified xsi:type="dcterms:W3CDTF">2026-08-17T06:35:41.490Z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