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/ районный суд по месту жительства ответчика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к продавцу о возмещении убытков в связи с сокрытием задолженности по взносам на капитальный ремонт при продаже квартиры</w:t>
      </w:r>
    </w:p>
    <w:p>
      <w:r>
        <w:t xml:space="preserve">«___» ________ 20__ г. между мной (покупателем) и ответчиком (продавцом) заключён договор купли-продажи квартиры по адресу: [адрес].</w:t>
      </w:r>
    </w:p>
    <w:p>
      <w:r>
        <w:t xml:space="preserve">После регистрации перехода права собственности мне стало известно, что на момент продажи по указанной квартире имелась задолженность по взносам на капитальный ремонт в размере [сумма] руб., образовавшаяся за период владения квартирой ответчиком.</w:t>
      </w:r>
    </w:p>
    <w:p>
      <w:r>
        <w:t xml:space="preserve">В соответствии с ч. 3 ст. 158 ЖК РФ обязанность по уплате данной задолженности перешла ко мне как к новому собственнику. Указанную задолженность я [оплатил(а) / обязан(а) оплатить] в размере [сумма] руб.</w:t>
      </w:r>
    </w:p>
    <w:p>
      <w:r>
        <w:t xml:space="preserve">Ответчик не сообщил мне о наличии задолженности при заключении договора и не передал справку об отсутствии задолженности по взносам на капитальный ремонт. Квартира, таким образом, была передана мне обременённой правами третьих лиц (регионального оператора капитального ремонта) на взыскание указанной задолженности, о чём я не был(а) поставлен(а) в известность и с чем не соглашался(лась) (ст. 460 ГК РФ).</w:t>
      </w:r>
    </w:p>
    <w:p/>
    <w:p>
      <w:r>
        <w:t xml:space="preserve">На основании изложенного, руководствуясь ст. 460, 461 ГК РФ, ч. 3 ст. 158 ЖК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убытки в размере уплаченной мной задолженности по взносам на капитальный ремонт — [сумма] руб.</w:t>
      </w:r>
    </w:p>
    <w:p>
      <w:r>
        <w:t xml:space="preserve">2. Взыскать проценты за пользование чужими денежными средствами по ст. 395 ГК РФ</w:t>
      </w:r>
    </w:p>
    <w:p>
      <w:r>
        <w:t xml:space="preserve">3. Взыскать судебные расходы</w:t>
      </w:r>
    </w:p>
    <w:p/>
    <w:p>
      <w:r>
        <w:t xml:space="preserve">Приложения:</w:t>
      </w:r>
    </w:p>
    <w:p>
      <w:r>
        <w:t xml:space="preserve">1. копия договора купли-продажи квартиры</w:t>
      </w:r>
    </w:p>
    <w:p>
      <w:r>
        <w:t xml:space="preserve">2. справка регионального оператора капитального ремонта о размере и периоде образования задолженности</w:t>
      </w:r>
    </w:p>
    <w:p>
      <w:r>
        <w:t xml:space="preserve">3. документы об оплате задолженности (квитанции, платёжные поручения)</w:t>
      </w:r>
    </w:p>
    <w:p>
      <w:r>
        <w:t xml:space="preserve">4. переписка с продавцом</w:t>
      </w:r>
    </w:p>
    <w:p>
      <w:r>
        <w:t xml:space="preserve">5. копия претензии и доказательства её направления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Ключевая особенность именно взносов на капремонт: в отличие от долгов за прочие коммунальные услуги (свет, вода, отопление, содержание), которые остаются на прежнем собственнике, обязанность по уплате взносов на капитальный ремонт переходит к новому собственнику вместе с правом собственности (ч. 3 ст. 158 ЖК РФ, п. 29 Постановления Пленума ВС РФ № 22 от 27.06.2017). Требовать списания долга с фонда капремонта или регионального оператора бесполезно — с них платёж всё равно взыщут, но уже с вас.</w:t>
      </w:r>
    </w:p>
    <w:p>
      <w:r>
        <w:rPr>
          <w:i/>
          <w:iCs/>
          <w:sz w:val="18"/>
          <w:szCs w:val="18"/>
        </w:rPr>
        <w:t xml:space="preserve">• Пени (неустойка) за просрочку, допущенную прежним собственником, к новому собственнику не переходят — их можно оспаривать отдельно, если оператор капремонта пытается взыскать и их тоже.</w:t>
      </w:r>
    </w:p>
    <w:p>
      <w:r>
        <w:rPr>
          <w:i/>
          <w:iCs/>
          <w:sz w:val="18"/>
          <w:szCs w:val="18"/>
        </w:rPr>
        <w:t xml:space="preserve">• Исключение: если предыдущим собственником была Российская Федерация, субъект РФ или муниципальное образование — долг к новому собственнику не переходит.</w:t>
      </w:r>
    </w:p>
    <w:p>
      <w:r>
        <w:rPr>
          <w:i/>
          <w:iCs/>
          <w:sz w:val="18"/>
          <w:szCs w:val="18"/>
        </w:rPr>
        <w:t xml:space="preserve">• Перед покупкой любой квартиры имеет смысл заранее запрашивать у продавца (или напрямую у регионального фонда капремонта) справку об отсутствии задолженности по взносам — это стандартная практика, которую часто упускают при сделках между физлицами без сопровождения юриста.</w:t>
      </w:r>
    </w:p>
    <w:p>
      <w:r>
        <w:rPr>
          <w:i/>
          <w:iCs/>
          <w:sz w:val="18"/>
          <w:szCs w:val="18"/>
        </w:rPr>
        <w:t xml:space="preserve">• Госпошлина рассчитывается по общим правилам имущественных исков (ст. 333.19 НК РФ) в зависимости от суммы.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2026-08-22T07:54:06.155Z</dcterms:created>
  <dcterms:modified xsi:type="dcterms:W3CDTF">2026-08-22T07:54:06.155Z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