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жилого дома в натуре (выдел изолированных частей)</w:t>
      </w:r>
    </w:p>
    <w:p>
      <w:r>
        <w:t xml:space="preserve">Жилой дом по адресу: [адрес] принадлежит на праве общей долевой собственности:
— мне: [доля];
— Ответчику: [доля].</w:t>
      </w:r>
    </w:p>
    <w:p>
      <w:r>
        <w:t xml:space="preserve">Согласно заключению специалиста (кадастрового инженера) № [___], дом технически возможно разделить в натуре на две изолированные части с отдельными входами и коммуникациями.</w:t>
      </w:r>
    </w:p>
    <w:p>
      <w:r>
        <w:t xml:space="preserve">Предлагаемый вариант раздела соответствует размерам долей: Истцу — [описание части], Ответчику — [описание части].</w:t>
      </w:r>
    </w:p>
    <w:p/>
    <w:p>
      <w:r>
        <w:t xml:space="preserve">На основании изложенного, руководствуясь ст. 252 ГК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общей долевой собственности на дом.</w:t>
      </w:r>
    </w:p>
    <w:p>
      <w:r>
        <w:t xml:space="preserve">2. Выделить в натуре изолированные части дома: Истцу — [описание], Ответчику — [описание].</w:t>
      </w:r>
    </w:p>
    <w:p>
      <w:r>
        <w:t xml:space="preserve">3. Признать за мной право собственности на выделенную часть.</w:t>
      </w:r>
    </w:p>
    <w:p>
      <w:r>
        <w:t xml:space="preserve">4. Взыскать компенсацию за несоразмерность — [сумма] руб. (если применимо).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дом</w:t>
      </w:r>
    </w:p>
    <w:p>
      <w:r>
        <w:t xml:space="preserve">2. технический паспорт</w:t>
      </w:r>
    </w:p>
    <w:p>
      <w:r>
        <w:t xml:space="preserve">3. заключение специалиста о возможности раздела</w:t>
      </w:r>
    </w:p>
    <w:p>
      <w:r>
        <w:t xml:space="preserve">4. проект раздела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Раздел дома в натуре — частый и рабочий инструмент (в отличие от квартиры): отдельные входы достижимы.</w:t>
      </w:r>
    </w:p>
    <w:p>
      <w:r>
        <w:rPr>
          <w:i/>
          <w:iCs/>
          <w:sz w:val="18"/>
          <w:szCs w:val="18"/>
        </w:rPr>
        <w:t xml:space="preserve">• При несоразмерности — денежная компенсация (ст. 252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дома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доли.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[isk-pravo-sobstvennosti-chast-domovladeniya]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2026-08-17T06:35:44.256Z</dcterms:created>
  <dcterms:modified xsi:type="dcterms:W3CDTF">2026-08-17T06:35:44.256Z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