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о сносе самовольной постройки (в том числе на собственном участке — нарушение норм)</w:t>
      </w:r>
    </w:p>
    <w:p>
      <w:r>
        <w:rPr>
          <w:b w:val="0"/>
          <w:i w:val="0"/>
          <w:sz w:val="22"/>
        </w:rPr>
        <w:t>Ответчиком на земельном участке по адресу: [адрес], принадлежащем ему на праве [собственности/аренды], возведена постройка [указать вид], которая является самовольной по одному или нескольким признакам ст. 222 ГК РФ: возведена без необходимых разрешений, либо с существенным нарушением градостроительных и строительных норм, либо создаёт угрозу жизни и здоровью граждан.</w:t>
      </w:r>
    </w:p>
    <w:p>
      <w:r>
        <w:rPr>
          <w:b w:val="0"/>
          <w:i w:val="0"/>
          <w:sz w:val="22"/>
        </w:rPr>
        <w:t>В отличие от случая захвата чужой земли — постройка находится на участке, принадлежащем самому Ответчику, но нарушает публично-правовые требования к строительству, что подтверждается: [заключение экспертизы, отказ в согласовании, акт проверки].</w:t>
      </w:r>
    </w:p>
    <w:p>
      <w:r>
        <w:rPr>
          <w:b w:val="0"/>
          <w:i w:val="0"/>
          <w:sz w:val="22"/>
        </w:rPr>
        <w:t>На основании изложенного, руководствуясь ст. 222 ГК РФ, ст. 51, 55.32 Градостроительного кодекса РФ,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постройку [указать] по адресу [___] самовольной</w:t>
      </w:r>
    </w:p>
    <w:p>
      <w:r>
        <w:rPr>
          <w:b w:val="0"/>
          <w:i w:val="0"/>
          <w:sz w:val="22"/>
        </w:rPr>
        <w:t>2. Обязать Ответчика снести постройку за свой счёт либо привести её в соответствие с установленными требованиями в разумный срок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документы о праве Ответчика на земельный участок</w:t>
      </w:r>
    </w:p>
    <w:p>
      <w:r>
        <w:rPr>
          <w:b w:val="0"/>
          <w:i w:val="0"/>
          <w:sz w:val="22"/>
        </w:rPr>
        <w:t>2. заключение экспертизы о нарушении норм (при наличии)</w:t>
      </w:r>
    </w:p>
    <w:p>
      <w:r>
        <w:rPr>
          <w:b w:val="0"/>
          <w:i w:val="0"/>
          <w:sz w:val="22"/>
        </w:rPr>
        <w:t>3. акт органа местного самоуправления / отдела архитектуры</w:t>
      </w:r>
    </w:p>
    <w:p>
      <w:r>
        <w:rPr>
          <w:b w:val="0"/>
          <w:i w:val="0"/>
          <w:sz w:val="22"/>
        </w:rPr>
        <w:t>4. фото- и видеофиксация постройки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районный суд по месту нахождения объекта недвижимости (ст. 30 ГПК — исключительная подсудность).</w:t>
      </w:r>
    </w:p>
    <w:p>
      <w:r>
        <w:rPr>
          <w:b w:val="0"/>
          <w:i w:val="0"/>
          <w:sz w:val="22"/>
        </w:rPr>
        <w:t>• Сроки: иск о сносе самовольной постройки, создающей угрозу жизни и здоровью, не имеет срока исковой давности (постройка — длящееся нарушение); в остальных случаях — общий срок 3 года с момента, когда стало известно о нарушении.</w:t>
      </w:r>
    </w:p>
    <w:p>
      <w:r>
        <w:rPr>
          <w:b w:val="0"/>
          <w:i w:val="0"/>
          <w:sz w:val="22"/>
        </w:rPr>
        <w:t>• Госпошлина: 300 ₽ для физлиц по неимущественным требованиям (ст. 333.19 НК).</w:t>
      </w:r>
    </w:p>
    <w:p>
      <w:r>
        <w:rPr>
          <w:b w:val="0"/>
          <w:i w:val="0"/>
          <w:sz w:val="22"/>
        </w:rPr>
        <w:t>• Частые ошибки: путают с иском о сносе постройки на чужом земельном участке — если постройка ответчика физически залезает на землю истца (захват), используйте карточку «Иск о сносе постройки на чужом земельном участке».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