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Мировой судья /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о взыскании убытков по общегражданскому обязательству</w:t>
      </w:r>
    </w:p>
    <w:p>
      <w:r>
        <w:rPr>
          <w:b w:val="0"/>
          <w:i w:val="0"/>
          <w:sz w:val="22"/>
        </w:rPr>
        <w:t>«___» ________ 20__ г. между мной и Ответчиком возникло обязательство: [указать основание — договор, причинение вреда, неосновательное обогащение].</w:t>
      </w:r>
    </w:p>
    <w:p>
      <w:r>
        <w:rPr>
          <w:b w:val="0"/>
          <w:i w:val="0"/>
          <w:sz w:val="22"/>
        </w:rPr>
        <w:t>Ответчик обязательство не исполнил либо исполнил ненадлежащим образом: [указать конкретно].</w:t>
      </w:r>
    </w:p>
    <w:p>
      <w:r>
        <w:rPr>
          <w:b w:val="0"/>
          <w:i w:val="0"/>
          <w:sz w:val="22"/>
        </w:rPr>
        <w:t>В результате мне причинены убытки в размере [сумма] руб., которые состоят из: [реальный ущерб / упущенная выгода — расшифровать].</w:t>
      </w:r>
    </w:p>
    <w:p>
      <w:r>
        <w:rPr>
          <w:b w:val="0"/>
          <w:i w:val="0"/>
          <w:sz w:val="22"/>
        </w:rPr>
        <w:t>На основании изложенного, руководствуясь ст. 15, 393, 401 ГК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Взыскать с Ответчика убытки в размере [сумма] руб.</w:t>
      </w:r>
    </w:p>
    <w:p>
      <w:r>
        <w:rPr>
          <w:b w:val="0"/>
          <w:i w:val="0"/>
          <w:sz w:val="22"/>
        </w:rPr>
        <w:t>2. Взыскать проценты за пользование чужими денежными средствами по ст. 395 ГК РФ</w:t>
      </w:r>
    </w:p>
    <w:p>
      <w:r>
        <w:rPr>
          <w:b w:val="0"/>
          <w:i w:val="0"/>
          <w:sz w:val="22"/>
        </w:rPr>
        <w:t>3. Взыскать судебные расходы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документы, подтверждающие обязательство (договор, расписка и т.п.)</w:t>
      </w:r>
    </w:p>
    <w:p>
      <w:r>
        <w:rPr>
          <w:b w:val="0"/>
          <w:i w:val="0"/>
          <w:sz w:val="22"/>
        </w:rPr>
        <w:t>2. документы, подтверждающие размер убытков (чеки, экспертиза, расчёт)</w:t>
      </w:r>
    </w:p>
    <w:p>
      <w:r>
        <w:rPr>
          <w:b w:val="0"/>
          <w:i w:val="0"/>
          <w:sz w:val="22"/>
        </w:rPr>
        <w:t>3. претензия и доказательство её направления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мировой судья при цене иска до 100 000 ₽, иначе районный суд; по месту жительства ответчика (ст. 28 ГПК), либо по месту исполнения договора, если это указано в нём.</w:t>
      </w:r>
    </w:p>
    <w:p>
      <w:r>
        <w:rPr>
          <w:b w:val="0"/>
          <w:i w:val="0"/>
          <w:sz w:val="22"/>
        </w:rPr>
        <w:t>• Сроки: общая исковая давность — 3 года со дня, когда лицо узнало о нарушении права (ст. 196, 200 ГК).</w:t>
      </w:r>
    </w:p>
    <w:p>
      <w:r>
        <w:rPr>
          <w:b w:val="0"/>
          <w:i w:val="0"/>
          <w:sz w:val="22"/>
        </w:rPr>
        <w:t>• Госпошлина: рассчитывается от цены иска по ст. 333.19 НК РФ (используйте калькулятор госпошлины на сайте).</w:t>
      </w:r>
    </w:p>
    <w:p>
      <w:r>
        <w:rPr>
          <w:b w:val="0"/>
          <w:i w:val="0"/>
          <w:sz w:val="22"/>
        </w:rPr>
        <w:t>• Частые ошибки: не доказан точный размер убытков — суд снижает требования или отказывает в части без расчёта.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