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соседу о приведении самовольной перепланировки в первоначальное состояние</w:t>
      </w:r>
    </w:p>
    <w:p>
      <w:r>
        <w:rPr>
          <w:b w:val="0"/>
          <w:i w:val="0"/>
          <w:sz w:val="22"/>
        </w:rPr>
        <w:t>Ответчик, являясь собственником/нанимателем помещения по адресу: [адрес], произвёл самовольную перепланировку/переустройство без согласования, которая: [указать — затрагивает несущие конструкции / общее имущество дома / нарушает мои права как соседа — залив, шум, вибрация и т.п.].</w:t>
      </w:r>
    </w:p>
    <w:p>
      <w:r>
        <w:rPr>
          <w:b w:val="0"/>
          <w:i w:val="0"/>
          <w:sz w:val="22"/>
        </w:rPr>
        <w:t>Согласование перепланировки в установленном порядке отсутствует, что подтверждается [ответ жилищной инспекции / отсутствие акта приёмочной комиссии].</w:t>
      </w:r>
    </w:p>
    <w:p>
      <w:r>
        <w:rPr>
          <w:b w:val="0"/>
          <w:i w:val="0"/>
          <w:sz w:val="22"/>
        </w:rPr>
        <w:t>На основании изложенного, руководствуясь ст. 29 ЖК РФ, ст. 304 ГК РФ (негаторный иск),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Обязать ответчика привести помещение в первоначальное состояние, существовавшее до перепланировки</w:t>
      </w:r>
    </w:p>
    <w:p>
      <w:r>
        <w:rPr>
          <w:b w:val="0"/>
          <w:i w:val="0"/>
          <w:sz w:val="22"/>
        </w:rPr>
        <w:t>2. Запретить эксплуатацию помещения в перепланированном виде до узаконивания либо приведения в порядок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технический паспорт помещения (до и после, если доступны)</w:t>
      </w:r>
    </w:p>
    <w:p>
      <w:r>
        <w:rPr>
          <w:b w:val="0"/>
          <w:i w:val="0"/>
          <w:sz w:val="22"/>
        </w:rPr>
        <w:t>2. фото/видео фиксация нарушения</w:t>
      </w:r>
    </w:p>
    <w:p>
      <w:r>
        <w:rPr>
          <w:b w:val="0"/>
          <w:i w:val="0"/>
          <w:sz w:val="22"/>
        </w:rPr>
        <w:t>3. ответ жилищной инспекции на обращение (если запрашивался)</w:t>
      </w:r>
    </w:p>
    <w:p>
      <w:r>
        <w:rPr>
          <w:b w:val="0"/>
          <w:i w:val="0"/>
          <w:sz w:val="22"/>
        </w:rPr>
        <w:t>4. заключение эксперта о влиянии на несущие конструкции (при наличии)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нахождения объекта недвижимости (ст. 30 ГПК — исключительная подсудность по спорам о недвижимости).</w:t>
      </w:r>
    </w:p>
    <w:p>
      <w:r>
        <w:rPr>
          <w:b w:val="0"/>
          <w:i w:val="0"/>
          <w:sz w:val="22"/>
        </w:rPr>
        <w:t>• Сроки: исковая давность по негаторным искам (не связанным с лишением владения) не течёт, пока нарушение продолжается (ст. 208 ГК).</w:t>
      </w:r>
    </w:p>
    <w:p>
      <w:r>
        <w:rPr>
          <w:b w:val="0"/>
          <w:i w:val="0"/>
          <w:sz w:val="22"/>
        </w:rPr>
        <w:t>• Госпошлина: 300 ₽ для физлиц по неимущественным требованиям (ст. 333.19 НК).</w:t>
      </w:r>
    </w:p>
    <w:p>
      <w:r>
        <w:rPr>
          <w:b w:val="0"/>
          <w:i w:val="0"/>
          <w:sz w:val="22"/>
        </w:rPr>
        <w:t>• Частые ошибки: обращение сразу в суд без предварительной жалобы в жилищную инспекцию — заключение ГЖИ о незаконности перепланировки серьёзно усиливает позицию истца.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