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возмещении убытков при изъятии земельного участка для государственных (муниципальных) нужд</w:t>
      </w:r>
    </w:p>
    <w:p>
      <w:r>
        <w:t xml:space="preserve">Мой земельный участок [кадастровый номер] изымается для государственных (муниципальных) нужд: [цель: строительство дороги, объекта и т.п.].</w:t>
      </w:r>
    </w:p>
    <w:p>
      <w:r>
        <w:t xml:space="preserve">Решение об изъятии принято [орган] «___» ________ 20__ г.</w:t>
      </w:r>
    </w:p>
    <w:p>
      <w:r>
        <w:t xml:space="preserve">Предложенная выкупная цена — [сумма] руб. — не соответствует рыночной стоимости участка и не учитывает убытки:
— стоимость расположенных на участке построек;
— упущенную выгоду;
— расходы на переезд / покупку аналогичного участка.</w:t>
      </w:r>
    </w:p>
    <w:p>
      <w:r>
        <w:t xml:space="preserve">Согласно рыночной оценке № [___] от «___» ________ 20__ г., реальная стоимость — [сумма] руб.</w:t>
      </w:r>
    </w:p>
    <w:p/>
    <w:p>
      <w:r>
        <w:t xml:space="preserve">На основании изложенного, руководствуясь ст. 49, 55, 56, 63 ЗК РФ, ст. 279–283 ГК РФ,</w:t>
      </w:r>
    </w:p>
    <w:p>
      <w:r>
        <w:rPr>
          <w:b/>
          <w:bCs/>
        </w:rPr>
        <w:t xml:space="preserve">ПРОШУ:</w:t>
      </w:r>
    </w:p>
    <w:p>
      <w:r>
        <w:t xml:space="preserve">1. Установить выкупную цену земельного участка в размере [сумма] руб. (рыночная стоимость).</w:t>
      </w:r>
    </w:p>
    <w:p>
      <w:r>
        <w:t xml:space="preserve">2. Взыскать убытки, связанные с изъятием: [сумма] руб.</w:t>
      </w:r>
    </w:p>
    <w:p>
      <w:r>
        <w:t xml:space="preserve">3. Взыскать упущенную выгоду — [сумма] руб.</w:t>
      </w:r>
    </w:p>
    <w:p>
      <w:r>
        <w:t xml:space="preserve">4. Взыскать расходы на оценщика и представителя.</w:t>
      </w:r>
    </w:p>
    <w:p>
      <w:r>
        <w:t xml:space="preserve">5. Взыскать расходы по госпошлине.</w:t>
      </w:r>
    </w:p>
    <w:p/>
    <w:p>
      <w:r>
        <w:t xml:space="preserve">Приложения:</w:t>
      </w:r>
    </w:p>
    <w:p>
      <w:r>
        <w:t xml:space="preserve">1. решение об изъятии</w:t>
      </w:r>
    </w:p>
    <w:p>
      <w:r>
        <w:t xml:space="preserve">2. проект соглашения о выкупе</w:t>
      </w:r>
    </w:p>
    <w:p>
      <w:r>
        <w:t xml:space="preserve">3. отчёт независимого оценщика</w:t>
      </w:r>
    </w:p>
    <w:p>
      <w:r>
        <w:t xml:space="preserve">4. документы на постройки</w:t>
      </w:r>
    </w:p>
    <w:p>
      <w:r>
        <w:t xml:space="preserve">5. расчёт убытков</w:t>
      </w:r>
    </w:p>
    <w:p>
      <w:r>
        <w:t xml:space="preserve">6. претензия</w:t>
      </w:r>
    </w:p>
    <w:p>
      <w:r>
        <w:t xml:space="preserve">7. квитанция госпошлины</w:t>
      </w:r>
    </w:p>
    <w:p>
      <w:r>
        <w:t xml:space="preserve">8.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Выкупная цена включает рыночную стоимость участка И все убытки (ст. 281 ГК РФ).</w:t>
      </w:r>
    </w:p>
    <w:p>
      <w:r>
        <w:rPr>
          <w:i/>
          <w:iCs/>
          <w:sz w:val="18"/>
          <w:szCs w:val="18"/>
        </w:rPr>
        <w:t xml:space="preserve">• Собственник вправе требовать предоставления другого участка взамен с зачётом стоимости.</w:t>
      </w:r>
    </w:p>
    <w:p>
      <w:r>
        <w:rPr>
          <w:i/>
          <w:iCs/>
          <w:sz w:val="18"/>
          <w:szCs w:val="18"/>
        </w:rPr>
        <w:t xml:space="preserve">• Изъятие возможно не ранее чем через 1 год после уведомления (ст. 279 ГК РФ).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участка (ст. 30 ГПК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[isk-osparivanie-kadastrovoy-stoimosti]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2026-08-17T06:35:46.303Z</dcterms:created>
  <dcterms:modified xsi:type="dcterms:W3CDTF">2026-08-17T06:35:46.303Z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