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управляющей компании об удалении персональных данных должника и компенсации морального вреда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№478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Публикация идентифицировала гражданина, добровольно не устранена либо причинила доказанные нравственные переживания. Если требуется только денежная компенсация без неимущественного требования, подсудность проверяется отдельно.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[УК / ТСЖ,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[администратор ресурса — при необходимости]</w:t>
      </w:r>
    </w:p>
    <w:p>
      <w:pPr>
        <w:pStyle w:val="Heading1"/>
      </w:pPr>
      <w:r>
        <w:t>ИСКОВОЕ ЗАЯВЛЕНИЕ О ПРЕКРАЩЕНИИ РАСПРОСТРАНЕНИЯ ПЕРСОНАЛЬНЫХ ДАННЫХ И КОМПЕНСАЦИИ МОРАЛЬНОГО ВРЕДА</w:t>
      </w:r>
    </w:p>
    <w:p>
      <w:r>
        <w:t>Ответчик разместил [дата, место] сведения [перечень], позволяющие установить истца и сумму заявленной задолженности. Согласия на распространение истец не давал. Требование от [дата] [не исполнено / исполнено после длительного распространения].</w:t>
      </w:r>
    </w:p>
    <w:p>
      <w:r>
        <w:t>Публикация повлекла [конкретные последствия: обращения соседей, унижение, конфликт, переживания]. Наличие долга [оспаривается / не оспаривается], но не является предметом настоящего требования и само по себе не оправдывает раскрытие персональных данных.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Признать распространение указанных персональных данных незаконным.</w:t>
      </w:r>
    </w:p>
    <w:p>
      <w:pPr>
        <w:pStyle w:val="ListNumber"/>
        <w:numPr>
          <w:ilvl w:val="0"/>
          <w:numId w:val="10"/>
        </w:numPr>
      </w:pPr>
      <w:r>
        <w:t>Обязать ответчика удалить или обезличить сведения и прекратить их дальнейшее распространение на контролируемых ресурсах.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 и судебные расходы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превращайте иск в спор о долге, если цель — защита данных. Для оспаривания начислений используются отдельные требования и доказательства.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доказательства публикации;</w:t>
      </w:r>
    </w:p>
    <w:p>
      <w:pPr>
        <w:pStyle w:val="ListBullet"/>
        <w:numPr>
          <w:ilvl w:val="0"/>
          <w:numId w:val="11"/>
        </w:numPr>
      </w:pPr>
      <w:r>
        <w:t>требование об удалении и подтверждение вручения;</w:t>
      </w:r>
    </w:p>
    <w:p>
      <w:pPr>
        <w:pStyle w:val="ListBullet"/>
        <w:numPr>
          <w:ilvl w:val="0"/>
          <w:numId w:val="11"/>
        </w:numPr>
      </w:pPr>
      <w:r>
        <w:t>ответы УК и Роскомнадзора;</w:t>
      </w:r>
    </w:p>
    <w:p>
      <w:pPr>
        <w:pStyle w:val="ListBullet"/>
        <w:numPr>
          <w:ilvl w:val="0"/>
          <w:numId w:val="11"/>
        </w:numPr>
      </w:pPr>
      <w:r>
        <w:t>доказательства последствий;</w:t>
      </w:r>
    </w:p>
    <w:p>
      <w:pPr>
        <w:pStyle w:val="ListBullet"/>
        <w:numPr>
          <w:ilvl w:val="0"/>
          <w:numId w:val="11"/>
        </w:numPr>
      </w:pPr>
      <w:r>
        <w:t>документы о судебных расходах.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150, 151 и 152.2 ГК РФ; статьи 5, 6, 7, 21 и 24 Федерального закона № 152-ФЗ;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