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[районный суд по выбору потребителя - ст. 29 ГПК РФ]</w:t>
        <w:br/>
      </w:r>
      <w:r>
        <w:rPr>
          <w:sz w:val="19"/>
        </w:rPr>
        <w:t>адрес: [___]</w:t>
        <w:br/>
      </w:r>
      <w:r>
        <w:rPr>
          <w:sz w:val="19"/>
        </w:rPr>
        <w:br/>
      </w:r>
      <w:r>
        <w:rPr>
          <w:sz w:val="19"/>
        </w:rPr>
        <w:t>Истец: [Ф.И.О.]</w:t>
        <w:br/>
      </w:r>
      <w:r>
        <w:rPr>
          <w:sz w:val="19"/>
        </w:rPr>
        <w:t>дата и место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идентификатор (СНИЛС/ИНН/паспорт/водительское удостоверение): [___]</w:t>
        <w:br/>
      </w:r>
      <w:r>
        <w:rPr>
          <w:sz w:val="19"/>
        </w:rPr>
        <w:t>телефон, e-mail: [___]</w:t>
        <w:br/>
      </w:r>
      <w:r>
        <w:rPr>
          <w:sz w:val="19"/>
        </w:rPr>
        <w:br/>
      </w:r>
      <w:r>
        <w:rPr>
          <w:sz w:val="19"/>
        </w:rPr>
        <w:t>Ответчик: [наименование управляющей организации / ТСЖ]</w:t>
        <w:br/>
      </w:r>
      <w:r>
        <w:rPr>
          <w:sz w:val="19"/>
        </w:rPr>
        <w:t>адрес / место жительства: [___]</w:t>
        <w:br/>
      </w:r>
      <w:r>
        <w:rPr>
          <w:sz w:val="19"/>
        </w:rPr>
        <w:t>дата и место рождения, место работы, идентификатор - если известны: [___]</w:t>
        <w:br/>
      </w:r>
      <w:r>
        <w:rPr>
          <w:sz w:val="19"/>
        </w:rPr>
        <w:br/>
      </w:r>
      <w:r>
        <w:rPr>
          <w:sz w:val="19"/>
        </w:rPr>
        <w:t>Цена иска: [сумма имущественных требований] руб.</w:t>
        <w:br/>
      </w:r>
      <w:r>
        <w:rPr>
          <w:sz w:val="19"/>
        </w:rPr>
        <w:t>Госпошлина: льгота по пп. 4 п. 2, п. 3 ст. 333.36 НК РФ; при цене иска свыше 1 000 000 руб. рассчитать превышение</w:t>
      </w:r>
    </w:p>
    <w:p>
      <w:pPr>
        <w:spacing w:after="140"/>
        <w:jc w:val="center"/>
      </w:pPr>
      <w:r>
        <w:rPr>
          <w:rFonts w:ascii="Arial" w:hAnsi="Arial"/>
          <w:b/>
          <w:sz w:val="26"/>
        </w:rPr>
        <w:t>ИСКОВОЕ ЗАЯВЛЕНИЕ</w:t>
        <w:br/>
        <w:t>об обязании устранить неисправность общего имущества, возмещении ущерба от прорыва стояка, компенсации морального вреда и штрафе</w:t>
      </w:r>
    </w:p>
    <w:p>
      <w:pPr>
        <w:pStyle w:val="Heading2"/>
        <w:spacing w:before="120" w:after="50"/>
      </w:pPr>
      <w:r>
        <w:t>Описательная часть</w:t>
      </w:r>
    </w:p>
    <w:p>
      <w:pPr>
        <w:spacing w:after="50" w:line="245" w:lineRule="auto"/>
      </w:pPr>
      <w:r>
        <w:t>Истец является собственником/законным пользователем квартиры по адресу [___]. Управление домом осуществляет Ответчик. «___» ________ 20__ г. произошел прорыв участка [ХВС / ГВС / отопления] в месте [___].</w:t>
      </w:r>
    </w:p>
    <w:p>
      <w:pPr>
        <w:spacing w:after="50" w:line="245" w:lineRule="auto"/>
      </w:pPr>
      <w:r>
        <w:t>Актом от [___], фото/видео и [заключением специалиста] подтверждается, что повреждение произошло на участке [стояка / ответвления до первого отключающего устройства / первого отключающего устройства], относящемся к общему имуществу МКД. В результате повреждено имущество Истца на сумму [___] руб. [Если неисправность не устранена - указать продолжающийся риск].</w:t>
      </w:r>
    </w:p>
    <w:p>
      <w:pPr>
        <w:spacing w:after="50" w:line="245" w:lineRule="auto"/>
      </w:pPr>
      <w:r>
        <w:t>Истец направил Ответчику претензию от [___] с требованием о ремонте и возмещении ущерба. Ответчик [отказал / не ответил / выплатил частично].</w:t>
      </w:r>
    </w:p>
    <w:p>
      <w:pPr>
        <w:pStyle w:val="Heading2"/>
        <w:spacing w:before="120" w:after="50"/>
      </w:pPr>
      <w:r>
        <w:t>Мотивировочная часть</w:t>
      </w:r>
    </w:p>
    <w:p>
      <w:pPr>
        <w:spacing w:after="50" w:line="245" w:lineRule="auto"/>
      </w:pPr>
      <w:r>
        <w:t>В соответствии с ч. 1.1 и 2.3 ст. 161 ЖК РФ управление МКД должно обеспечивать надлежащее содержание общего имущества, а управляющая организация отвечает перед собственниками за соответствующие услуги и работы. Пункты 5 и 42 Правил N 491 относят к общему имуществу соответствующие элементы внутридомовых систем и устанавливают ответственность управляющего лица за нарушение обязательств. Имущественный вред и убытки возмещаются по ст. 15, 1064 ГК РФ при наличии оснований и причинной связи. Поскольку Истец - гражданин, использующий жилое помещение для личных нужд, к отношениям с профессиональной управляющей организацией применяются гарантии законодательства о защите прав потребителей, включая компенсацию морального вреда и штраф за неудовлетворение законных требований добровольно при наличии предусмотренных законом условий.</w:t>
      </w:r>
    </w:p>
    <w:p>
      <w:pPr>
        <w:pStyle w:val="Heading2"/>
        <w:spacing w:before="120" w:after="50"/>
      </w:pPr>
      <w:r>
        <w:t>Расчет</w:t>
      </w:r>
    </w:p>
    <w:p>
      <w:pPr>
        <w:spacing w:after="36"/>
        <w:ind w:left="255" w:hanging="159"/>
      </w:pPr>
      <w:r>
        <w:t>- Стоимость восстановительного ремонта: [___] руб.</w:t>
      </w:r>
    </w:p>
    <w:p>
      <w:pPr>
        <w:spacing w:after="36"/>
        <w:ind w:left="255" w:hanging="159"/>
      </w:pPr>
      <w:r>
        <w:t>- Поврежденное имущество: [___] руб.</w:t>
      </w:r>
    </w:p>
    <w:p>
      <w:pPr>
        <w:spacing w:after="36"/>
        <w:ind w:left="255" w:hanging="159"/>
      </w:pPr>
      <w:r>
        <w:t>- Расходы на оценку/экспертизу/аварийные меры: [___] руб.</w:t>
      </w:r>
    </w:p>
    <w:p>
      <w:pPr>
        <w:spacing w:after="36"/>
        <w:ind w:left="255" w:hanging="159"/>
      </w:pPr>
      <w:r>
        <w:t>- Компенсация морального вреда: [___] руб.</w:t>
      </w:r>
    </w:p>
    <w:p>
      <w:pPr>
        <w:spacing w:after="36"/>
        <w:ind w:left="255" w:hanging="159"/>
      </w:pPr>
      <w:r>
        <w:t>- Штраф по п. 6 ст. 13 Закона о защите прав потребителей - просить определить суд по применимой редакции закона на дату разрешения спора.</w:t>
      </w:r>
    </w:p>
    <w:p>
      <w:pPr>
        <w:pStyle w:val="Heading2"/>
        <w:spacing w:before="120" w:after="50"/>
      </w:pPr>
      <w:r>
        <w:t>Просительная часть</w:t>
      </w:r>
    </w:p>
    <w:p>
      <w:pPr>
        <w:spacing w:after="50" w:line="245" w:lineRule="auto"/>
      </w:pPr>
      <w:r>
        <w:t>На основании изложенного прошу суд:</w:t>
      </w:r>
    </w:p>
    <w:p>
      <w:pPr>
        <w:spacing w:after="36"/>
        <w:ind w:left="255" w:hanging="159"/>
      </w:pPr>
      <w:r>
        <w:t>1. Обязать Ответчика устранить неисправность участка общедомовой инженерной системы [описать] в разумный срок [если ремонт еще не выполнен].</w:t>
      </w:r>
    </w:p>
    <w:p>
      <w:pPr>
        <w:spacing w:after="36"/>
        <w:ind w:left="255" w:hanging="159"/>
      </w:pPr>
      <w:r>
        <w:t>2. Взыскать с Ответчика имущественный ущерб в размере [___] руб.</w:t>
      </w:r>
    </w:p>
    <w:p>
      <w:pPr>
        <w:spacing w:after="36"/>
        <w:ind w:left="255" w:hanging="159"/>
      </w:pPr>
      <w:r>
        <w:t>3. Взыскать расходы на оценку/экспертизу и иные необходимые расходы в размере [___] руб.</w:t>
      </w:r>
    </w:p>
    <w:p>
      <w:pPr>
        <w:spacing w:after="36"/>
        <w:ind w:left="255" w:hanging="159"/>
      </w:pPr>
      <w:r>
        <w:t>4. Взыскать компенсацию морального вреда в размере [___] руб.</w:t>
      </w:r>
    </w:p>
    <w:p>
      <w:pPr>
        <w:spacing w:after="36"/>
        <w:ind w:left="255" w:hanging="159"/>
      </w:pPr>
      <w:r>
        <w:t>5. Взыскать предусмотренный законом штраф за неудовлетворение требований потребителя добровольно - при наличии оснований и в размере, определяемом по применимой редакции закона.</w:t>
      </w:r>
    </w:p>
    <w:p>
      <w:pPr>
        <w:spacing w:after="36"/>
        <w:ind w:left="255" w:hanging="159"/>
      </w:pPr>
      <w:r>
        <w:t>6. Взыскать судебные расходы в подтвержденном размере.</w:t>
      </w:r>
    </w:p>
    <w:p>
      <w:pPr>
        <w:pStyle w:val="Heading2"/>
        <w:spacing w:before="120" w:after="50"/>
      </w:pPr>
      <w:r>
        <w:t>Приложения</w:t>
      </w:r>
    </w:p>
    <w:p>
      <w:pPr>
        <w:spacing w:after="36"/>
        <w:ind w:left="255" w:hanging="159"/>
      </w:pPr>
      <w:r>
        <w:t>1. Документ о праве/пользовании квартирой.</w:t>
      </w:r>
    </w:p>
    <w:p>
      <w:pPr>
        <w:spacing w:after="36"/>
        <w:ind w:left="255" w:hanging="159"/>
      </w:pPr>
      <w:r>
        <w:t>2. Договор управления / сведения об управляющей организации.</w:t>
      </w:r>
    </w:p>
    <w:p>
      <w:pPr>
        <w:spacing w:after="36"/>
        <w:ind w:left="255" w:hanging="159"/>
      </w:pPr>
      <w:r>
        <w:t>3. Акт аварии, схема места повреждения, заявки АДС.</w:t>
      </w:r>
    </w:p>
    <w:p>
      <w:pPr>
        <w:spacing w:after="36"/>
        <w:ind w:left="255" w:hanging="159"/>
      </w:pPr>
      <w:r>
        <w:t>4. Фото, видео, заключение специалиста.</w:t>
      </w:r>
    </w:p>
    <w:p>
      <w:pPr>
        <w:spacing w:after="36"/>
        <w:ind w:left="255" w:hanging="159"/>
      </w:pPr>
      <w:r>
        <w:t>5. Оценка/смета/чеки и расчет иска.</w:t>
      </w:r>
    </w:p>
    <w:p>
      <w:pPr>
        <w:spacing w:after="36"/>
        <w:ind w:left="255" w:hanging="159"/>
      </w:pPr>
      <w:r>
        <w:t>6. Претензия и доказательства ее направления, ответ.</w:t>
      </w:r>
    </w:p>
    <w:p>
      <w:pPr>
        <w:spacing w:after="36"/>
        <w:ind w:left="255" w:hanging="159"/>
      </w:pPr>
      <w:r>
        <w:t>7. Документы о льготе по госпошлине или расчет госпошлины при цене иска свыше 1 000 000 руб.</w:t>
      </w:r>
    </w:p>
    <w:p>
      <w:pPr>
        <w:spacing w:after="36"/>
        <w:ind w:left="255" w:hanging="159"/>
      </w:pPr>
      <w:r>
        <w:t>8. Доказательства направления Ответчику копии иска и отсутствующих приложений.</w:t>
      </w:r>
    </w:p>
    <w:p>
      <w:pPr>
        <w:spacing w:after="36"/>
        <w:ind w:left="255" w:hanging="159"/>
      </w:pPr>
      <w:r>
        <w:t>9. Доверенность представителя - при наличии.</w:t>
      </w:r>
    </w:p>
    <w:p>
      <w:pPr>
        <w:pStyle w:val="Heading2"/>
        <w:spacing w:before="120" w:after="50"/>
      </w:pPr>
      <w:r>
        <w:t>Важно перед подачей</w:t>
      </w:r>
    </w:p>
    <w:p>
      <w:pPr>
        <w:spacing w:after="50" w:line="245" w:lineRule="auto"/>
      </w:pPr>
      <w:r>
        <w:t>Этот иск предназначен для ветки, где поврежденный элемент установлен как общее имущество. Если авария произошла на внутриквартирном участке после границы общего имущества, сначала определите надлежащего ответчика; универсальный иск о возмещении имущественного вреда может использоваться отдельно.</w:t>
      </w:r>
    </w:p>
    <w:p>
      <w:pPr>
        <w:spacing w:after="50" w:line="245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