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ущерба от пожара электромобиля или зарядной станции</w:t>
      </w:r>
    </w:p>
    <w:p>
      <w:pPr>
        <w:spacing w:after="40"/>
      </w:pPr>
      <w:r>
        <w:rPr>
          <w:b/>
          <w:color w:val="676767"/>
        </w:rPr>
        <w:t>Категория: Иски  •  Статья сайта: №452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определения причины пожара и надлежащих ответчиков. В иске отдельно объясняется роль каждого: дефект товара, эксплуатация источника повышенной опасности, монтаж, содержание парковки либо иное нарушение.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 / организация, данные]</w:t>
      </w:r>
    </w:p>
    <w:p>
      <w:pPr>
        <w:spacing w:after="40"/>
        <w:jc w:val="left"/>
      </w:pPr>
      <w:r>
        <w:rPr>
          <w:color w:val="14213D"/>
          <w:sz w:val="20"/>
        </w:rPr>
        <w:t>Ответчик(и): [данные и основание ответственности каждого]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[страховщики / иные участники]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  Госпошлина: [расчёт / льгота]</w:t>
      </w:r>
    </w:p>
    <w:p>
      <w:pPr>
        <w:pStyle w:val="Heading1"/>
      </w:pPr>
      <w:r>
        <w:t>ИСКОВОЕ ЗАЯВЛЕНИЕ О ВОЗМЕЩЕНИИ УЩЕРБА ОТ ПОЖАРА</w:t>
      </w:r>
    </w:p>
    <w:p>
      <w:r>
        <w:t>[Дата, место] во время зарядной сессии [данные] произошёл пожар. Повреждено имущество истца: [перечень]. Причина и очаг установлены [акт МЧС, экспертиза].</w:t>
      </w:r>
    </w:p>
    <w:p>
      <w:r>
        <w:t>Ответчик [роль] несёт ответственность по основанию [конкретно]. Общий ущерб — [сумма] руб.; страховое возмещение — [сумма]; непокрытый остаток и расходы — [сумма].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имущественный вред в размере [сумма] руб. с указанием основания ответственности каждого ответчика.</w:t>
      </w:r>
    </w:p>
    <w:p>
      <w:pPr>
        <w:pStyle w:val="ListNumber"/>
        <w:numPr>
          <w:ilvl w:val="0"/>
          <w:numId w:val="10"/>
        </w:numPr>
      </w:pPr>
      <w:r>
        <w:t>Взыскать расходы на экспертизу, эвакуацию, хранение, временное имущество и иные необходимые расходы в размере [сумма] руб.</w:t>
      </w:r>
    </w:p>
    <w:p>
      <w:pPr>
        <w:pStyle w:val="ListNumber"/>
        <w:numPr>
          <w:ilvl w:val="0"/>
          <w:numId w:val="10"/>
        </w:numPr>
      </w:pPr>
      <w:r>
        <w:t>При потребительском споре взыскать компенсацию морального вреда и штраф — если соответствующие условия доказаны.</w:t>
      </w:r>
    </w:p>
    <w:p>
      <w:pPr>
        <w:pStyle w:val="ListNumber"/>
        <w:numPr>
          <w:ilvl w:val="0"/>
          <w:numId w:val="10"/>
        </w:numPr>
      </w:pPr>
      <w:r>
        <w:t>Истребовать технические журналы и назначить пожарно-техническую / электротехническую экспертизу при споре о причине.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солидарно взыскать всю сумму со всех участников только потому, что они связаны с автомобилем или зарядкой. Солидарность требует законного основания или совместного причинения вреда.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документы МЧС и полиции;</w:t>
      </w:r>
    </w:p>
    <w:p>
      <w:pPr>
        <w:pStyle w:val="ListBullet"/>
        <w:numPr>
          <w:ilvl w:val="0"/>
          <w:numId w:val="11"/>
        </w:numPr>
      </w:pPr>
      <w:r>
        <w:t>экспертизы и материалы осмотра;</w:t>
      </w:r>
    </w:p>
    <w:p>
      <w:pPr>
        <w:pStyle w:val="ListBullet"/>
        <w:numPr>
          <w:ilvl w:val="0"/>
          <w:numId w:val="11"/>
        </w:numPr>
      </w:pPr>
      <w:r>
        <w:t>документы на повреждённое имущество;</w:t>
      </w:r>
    </w:p>
    <w:p>
      <w:pPr>
        <w:pStyle w:val="ListBullet"/>
        <w:numPr>
          <w:ilvl w:val="0"/>
          <w:numId w:val="11"/>
        </w:numPr>
      </w:pPr>
      <w:r>
        <w:t>оценка и платёжные документы;</w:t>
      </w:r>
    </w:p>
    <w:p>
      <w:pPr>
        <w:pStyle w:val="ListBullet"/>
        <w:numPr>
          <w:ilvl w:val="0"/>
          <w:numId w:val="11"/>
        </w:numPr>
      </w:pPr>
      <w:r>
        <w:t>претензии и ответы;</w:t>
      </w:r>
    </w:p>
    <w:p>
      <w:pPr>
        <w:pStyle w:val="ListBullet"/>
        <w:numPr>
          <w:ilvl w:val="0"/>
          <w:numId w:val="11"/>
        </w:numPr>
      </w:pPr>
      <w:r>
        <w:t>страховые решения;</w:t>
      </w:r>
    </w:p>
    <w:p>
      <w:pPr>
        <w:pStyle w:val="ListBullet"/>
        <w:numPr>
          <w:ilvl w:val="0"/>
          <w:numId w:val="11"/>
        </w:numPr>
      </w:pPr>
      <w:r>
        <w:t>расчёт требований и судебных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1064, 1079 и 1095–1098 ГК РФ; статьи 7, 13–15 и 17 Закона РФ № 2300-1 — при потребительском основании; статьи 56, 57, 79, 91, 98 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