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возмещении ущерба от выпавшего груза, колеса или детали автомобиля</w:t>
      </w:r>
    </w:p>
    <w:p>
      <w:pPr>
        <w:spacing w:after="40"/>
      </w:pPr>
      <w:r>
        <w:rPr>
          <w:b/>
          <w:color w:val="676767"/>
        </w:rPr>
        <w:t>Категория: Иски  •  Статья сайта: №453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после установления ответчиков и размера непокрытого вреда. Страховщик, владелец источника повышенной опасности, работодатель и лицо, отвечавшее за погрузку, включаются только при наличии основания по каждому.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[суд по правилам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Истец: [ФИО / организация, данные]</w:t>
      </w:r>
    </w:p>
    <w:p>
      <w:pPr>
        <w:spacing w:after="40"/>
        <w:jc w:val="left"/>
      </w:pPr>
      <w:r>
        <w:rPr>
          <w:color w:val="14213D"/>
          <w:sz w:val="20"/>
        </w:rPr>
        <w:t>Ответчик(и): [данные и роль каждого]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[страховщик / водитель — при необходимости]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руб.  Госпошлина: [расчёт]</w:t>
      </w:r>
    </w:p>
    <w:p>
      <w:pPr>
        <w:pStyle w:val="Heading1"/>
      </w:pPr>
      <w:r>
        <w:t>ИСКОВОЕ ЗАЯВЛЕНИЕ О ВОЗМЕЩЕНИИ УЩЕРБА</w:t>
      </w:r>
    </w:p>
    <w:p>
      <w:r>
        <w:t>[Дата, место] от транспортного средства [данные] отделилось [описание], повредив автомобиль истца. Обстоятельства подтверждены [перечень]. Ответчик [роль] отвечает потому, что [владение источником, трудовые отношения, обязанность погрузки, конкретное нарушение].</w:t>
      </w:r>
    </w:p>
    <w:p>
      <w:r>
        <w:t>Общий ущерб — [сумма] руб. Страховое возмещение — [сумма] руб. Непокрытый остаток и необходимые расходы — [расчёт]. Претензия от [дата] не исполнена.</w:t>
      </w:r>
    </w:p>
    <w:p>
      <w:pPr>
        <w:pStyle w:val="Heading2"/>
      </w:pPr>
      <w:r>
        <w:t>ПРОШУ СУД</w:t>
      </w:r>
    </w:p>
    <w:p>
      <w:pPr>
        <w:pStyle w:val="ListNumber"/>
        <w:numPr>
          <w:ilvl w:val="0"/>
          <w:numId w:val="10"/>
        </w:numPr>
      </w:pPr>
      <w:r>
        <w:t>Взыскать с надлежащего ответчика / ответчиков непокрытый имущественный вред в размере [сумма] руб. с указанием основания распределения ответственности.</w:t>
      </w:r>
    </w:p>
    <w:p>
      <w:pPr>
        <w:pStyle w:val="ListNumber"/>
        <w:numPr>
          <w:ilvl w:val="0"/>
          <w:numId w:val="10"/>
        </w:numPr>
      </w:pPr>
      <w:r>
        <w:t>Взыскать расходы на оценку, эвакуацию, хранение и иные необходимые расходы в размере [сумма] руб.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расходы.</w:t>
      </w:r>
    </w:p>
    <w:p>
      <w:pPr>
        <w:pStyle w:val="ListNumber"/>
        <w:numPr>
          <w:ilvl w:val="0"/>
          <w:numId w:val="10"/>
        </w:numPr>
      </w:pPr>
      <w:r>
        <w:t>Истребовать документы о собственнике, трудовых отношениях, рейсе, погрузке и техническом обслуживании, которые истец самостоятельно получить не может.</w:t>
      </w:r>
    </w:p>
    <w:p>
      <w:pPr>
        <w:pStyle w:val="ListNumber"/>
        <w:numPr>
          <w:ilvl w:val="0"/>
          <w:numId w:val="10"/>
        </w:numPr>
      </w:pPr>
      <w:r>
        <w:t>Назначить автотехническую / товароведческую экспертизу при споре о механизме и размере ущерба.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выплата ОСАГО не исчерпала лимит или спор касается её размера, сначала проверьте обязательный порядок обращения к страховщику и финансовому уполномоченному.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материалы происшествия;</w:t>
      </w:r>
    </w:p>
    <w:p>
      <w:pPr>
        <w:pStyle w:val="ListBullet"/>
        <w:numPr>
          <w:ilvl w:val="0"/>
          <w:numId w:val="11"/>
        </w:numPr>
      </w:pPr>
      <w:r>
        <w:t>документы о правах на автомобиль;</w:t>
      </w:r>
    </w:p>
    <w:p>
      <w:pPr>
        <w:pStyle w:val="ListBullet"/>
        <w:numPr>
          <w:ilvl w:val="0"/>
          <w:numId w:val="11"/>
        </w:numPr>
      </w:pPr>
      <w:r>
        <w:t>оценка, фото и счета;</w:t>
      </w:r>
    </w:p>
    <w:p>
      <w:pPr>
        <w:pStyle w:val="ListBullet"/>
        <w:numPr>
          <w:ilvl w:val="0"/>
          <w:numId w:val="11"/>
        </w:numPr>
      </w:pPr>
      <w:r>
        <w:t>страховое решение и платёжные документы;</w:t>
      </w:r>
    </w:p>
    <w:p>
      <w:pPr>
        <w:pStyle w:val="ListBullet"/>
        <w:numPr>
          <w:ilvl w:val="0"/>
          <w:numId w:val="11"/>
        </w:numPr>
      </w:pPr>
      <w:r>
        <w:t>претензия и ответы;</w:t>
      </w:r>
    </w:p>
    <w:p>
      <w:pPr>
        <w:pStyle w:val="ListBullet"/>
        <w:numPr>
          <w:ilvl w:val="0"/>
          <w:numId w:val="11"/>
        </w:numPr>
      </w:pPr>
      <w:r>
        <w:t>расчёт иска и судебных расходов.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1064, 1068 и 1079 ГК РФ; Федеральный закон № 40-ФЗ; статьи 56, 57, 79, 91, 98 и 131–132 ГПК РФ. Солидарное взыскание заявляется только при подтверждённом совместном причинении вреда или ином законном основании.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№453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