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888"/>
        <w:gridCol w:w="6480"/>
      </w:tblGrid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>
              <w:rPr>
                <w:rFonts w:ascii="Arial" w:hAnsi="Arial"/>
                <w:sz w:val="17"/>
              </w:rPr>
              <w:t>В ______________________________ районный суд</w:t>
              <w:br/>
              <w:t>по месту нахождения объекта недвижимости</w:t>
              <w:br/>
              <w:br/>
              <w:t>Истец: __________________________________</w:t>
              <w:br/>
              <w:t>дата и место рождения: ___________________</w:t>
              <w:br/>
              <w:t>адрес: ___________________________________</w:t>
              <w:br/>
              <w:t>один идентификатор (СНИЛС/ИНН/паспорт/ВУ): __________________</w:t>
              <w:br/>
              <w:t>тел./e-mail: ______________________________</w:t>
              <w:br/>
              <w:br/>
              <w:t>Ответчик: _________________________________</w:t>
              <w:br/>
              <w:t>адрес/место жительства: ___________________</w:t>
              <w:br/>
              <w:t>дата/место рождения и идентификатор — если известны; если неизвестны, указать это в иске</w:t>
              <w:br/>
              <w:t>тел./e-mail — если известны: ______________</w:t>
              <w:br/>
              <w:t>Госпошлина: ______ руб. (рассчитать по ст. 333.19 НК РФ на дату подачи)</w:t>
            </w:r>
          </w:p>
        </w:tc>
      </w:tr>
    </w:tbl>
    <w:p>
      <w:pPr>
        <w:pStyle w:val="Title"/>
        <w:jc w:val="center"/>
      </w:pPr>
      <w:r>
        <w:t>Иск об устранении нарушений права из-за конденсата, шума и вибрации от кондиционера соседнего помещения</w:t>
      </w:r>
    </w:p>
    <w:p>
      <w:r>
        <w:t>Категория: Иски</w:t>
      </w:r>
    </w:p>
    <w:p>
      <w:r>
        <w:t>Истец является собственником / законным владельцем помещения по адресу: __________________. Ответчику принадлежит / им используется помещение __________________, наружный блок кондиционера которого расположен __________________.</w:t>
      </w:r>
    </w:p>
    <w:p>
      <w:r>
        <w:t>При работе оборудования конденсат попадает __________________, а также возникает шум/вибрация __________________. Нарушение продолжается с _________ и подтверждается __________________.</w:t>
      </w:r>
    </w:p>
    <w:p>
      <w:pPr>
        <w:pStyle w:val="Heading1"/>
      </w:pPr>
      <w:r>
        <w:t>Доказательства нарушения</w:t>
      </w:r>
    </w:p>
    <w:p>
      <w:r>
        <w:t>Акт УК/ТСЖ от ____________: __________________.</w:t>
      </w:r>
    </w:p>
    <w:p>
      <w:r>
        <w:t>Протокол измерения шума/вибрации от ____________: __________________.</w:t>
      </w:r>
    </w:p>
    <w:p>
      <w:r>
        <w:t>Фото/видео дренажа и последствий: __________________.</w:t>
      </w:r>
    </w:p>
    <w:p>
      <w:r>
        <w:t>Документы о повреждении подоконника/отделки и стоимости ремонта: __________________.</w:t>
      </w:r>
    </w:p>
    <w:p>
      <w:r>
        <w:t>Требование ответчику вручено ____________, результат: __________________.</w:t>
      </w:r>
    </w:p>
    <w:p>
      <w:pPr>
        <w:pStyle w:val="Heading1"/>
      </w:pPr>
      <w:r>
        <w:t>Правовая позиция</w:t>
      </w:r>
    </w:p>
    <w:p>
      <w:r>
        <w:t>Статья 304 ГК РФ позволяет требовать устранения продолжающегося нарушения права, не связанного с лишением владения. Само наличие кондиционера не является достаточным: истец ссылается на конкретные негативные последствия — конденсат, шум, вибрацию и/или повреждение.</w:t>
      </w:r>
    </w:p>
    <w:p>
      <w:r>
        <w:t>Способ устранения должен быть технически исполнимым и соразмерным. Перенос или демонтаж следует просить только если менее обременительные меры не устраняют доказанное нарушение либо необходимы по техническому заключению.</w:t>
      </w:r>
    </w:p>
    <w:p>
      <w:r>
        <w:t>Доказанный имущественный вред может взыскиваться отдельно по статье 1064 ГК РФ при наличии причинной связи и размера.</w:t>
      </w:r>
    </w:p>
    <w:p>
      <w:pPr>
        <w:pStyle w:val="Heading1"/>
      </w:pPr>
      <w:r>
        <w:t>Прошу суд</w:t>
      </w:r>
    </w:p>
    <w:p>
      <w:r>
        <w:t>1. Обязать ответчика в срок, установленный судом, устранить поступление конденсата от принадлежащего/используемого им кондиционера на __________________ путём устройства надлежащего отвода воды, не создающего нарушение прав истца и общего имущества.</w:t>
      </w:r>
    </w:p>
    <w:p>
      <w:r>
        <w:t>2. Обязать ответчика устранить подтверждённые шум и/или вибрацию от оборудования способом, соответствующим техническому заключению / результатам экспертизы: __________________ (виброизоляция, ремонт крепления, изменение места/режима и т.п.).</w:t>
      </w:r>
    </w:p>
    <w:p>
      <w:r>
        <w:t>3. При доказанной технической необходимости — обязать перенести/демонтировать наружный блок и восстановить повреждённый участок фасада в конкретно установленном объёме: __________________.</w:t>
      </w:r>
    </w:p>
    <w:p>
      <w:r>
        <w:t>4. Взыскать доказанные убытки ______ руб. — если заявляются.</w:t>
      </w:r>
    </w:p>
    <w:p>
      <w:r>
        <w:t>5. Взыскать судебные расходы в подтверждённом размере.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Выписка ЕГРН/документы на помещение.</w:t>
      </w:r>
    </w:p>
    <w:p>
      <w:pPr>
        <w:pStyle w:val="ListBullet"/>
      </w:pPr>
      <w:r>
        <w:t>Акт УК/ТСЖ.</w:t>
      </w:r>
    </w:p>
    <w:p>
      <w:pPr>
        <w:pStyle w:val="ListBullet"/>
      </w:pPr>
      <w:r>
        <w:t>Протокол измерений шума/вибрации.</w:t>
      </w:r>
    </w:p>
    <w:p>
      <w:pPr>
        <w:pStyle w:val="ListBullet"/>
      </w:pPr>
      <w:r>
        <w:t>Фото/видео дренажа и повреждений.</w:t>
      </w:r>
    </w:p>
    <w:p>
      <w:pPr>
        <w:pStyle w:val="ListBullet"/>
      </w:pPr>
      <w:r>
        <w:t>Техническое заключение — если имеется.</w:t>
      </w:r>
    </w:p>
    <w:p>
      <w:pPr>
        <w:pStyle w:val="ListBullet"/>
      </w:pPr>
      <w:r>
        <w:t>Претензия и подтверждение вручения.</w:t>
      </w:r>
    </w:p>
    <w:p>
      <w:pPr>
        <w:pStyle w:val="ListBullet"/>
      </w:pPr>
      <w:r>
        <w:t>Расчёт убытков и документы ремонта — если заявляются.</w:t>
      </w:r>
    </w:p>
    <w:p>
      <w:pPr>
        <w:pStyle w:val="ListBullet"/>
      </w:pPr>
      <w:r>
        <w:t>Документ о госпошлине/льготе.</w:t>
      </w:r>
    </w:p>
    <w:p>
      <w:pPr>
        <w:pStyle w:val="ListBullet"/>
      </w:pPr>
      <w:r>
        <w:t>Подтверждение направления копии иска ответчику.</w:t>
      </w:r>
    </w:p>
    <w:p>
      <w:r>
        <w:rPr>
          <w:b/>
        </w:rPr>
        <w:t xml:space="preserve">Важно. </w:t>
      </w:r>
      <w:r>
        <w:t>Просительная часть должна опираться на доказанный источник и технически возможный способ устранения. Перед созданием отдельной библиотечной карточки установщик обязан сравнить документ с каноническим универсальным негаторным иском и не создавать дубль, если он функционально идентичен.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