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возмещении вреда, причинённого велосипедистом или пользователем СИМ</w:t>
      </w:r>
    </w:p>
    <w:p>
      <w:pPr>
        <w:pStyle w:val="SmallNote"/>
      </w:pPr>
      <w:r>
        <w:t>Категория: Иски  •  Статья сайта: №255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Переговоры не дали результата, причинитель и размер вреда установлены. До подачи выберите надлежащего ответчика с учётом возраста участника и правового режима конкретного транспортного средства.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суд / районный 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 причинителя / законного представителя, адрес, идентификатор — если известен]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[страховщик / оператор кикшеринга / владелец — при основаниях]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 • Госпошлина: [расчёт / льгота]</w:t>
      </w:r>
    </w:p>
    <w:p>
      <w:pPr>
        <w:pStyle w:val="Heading1"/>
      </w:pPr>
      <w:r>
        <w:t>ИСКОВОЕ ЗАЯВЛЕНИЕ О ВОЗМЕЩЕНИИ ВРЕДА</w:t>
      </w:r>
    </w:p>
    <w:p>
      <w:pPr>
        <w:pStyle w:val="Heading2"/>
      </w:pPr>
      <w:r>
        <w:t>ОПИСАТЕЛЬНАЯ ЧАСТЬ</w:t>
      </w:r>
    </w:p>
    <w:p>
      <w:r>
        <w:t>[Дата] в [место] произошло ДТП: [траектории, сигналы, действия сторон]. Ответчик управлял [велосипедом / СИМ, модель и характеристики]. Нарушения и причинная связь подтверждаются [материалы, видео, свидетели, экспертиза].</w:t>
      </w:r>
    </w:p>
    <w:p>
      <w:r>
        <w:t>Истцу причинены [повреждения имущества / вред здоровью]. Добровольно выплачено [сумма] либо в удовлетворении требования отказано [дата]. Возраст причинителя на дату события — [возраст], что подтверждается [документ].</w:t>
      </w:r>
    </w:p>
    <w:p>
      <w:pPr>
        <w:pStyle w:val="Heading2"/>
      </w:pPr>
      <w:r>
        <w:t>МОТИВИРОВОЧНАЯ ЧАСТЬ</w:t>
      </w:r>
    </w:p>
    <w:p>
      <w:r>
        <w:t>По статьям 15, 1064 и 1082 ГК РФ доказанный вред возмещается в полном объёме при наличии оснований ответственности. За малолетнего отвечает лицо, указанное статьёй 1073 ГК РФ; несовершеннолетний 14–18 лет отвечает сам, а законные представители — субсидиарно при условиях статьи 1074. Для вреда здоровью применяются статьи 1085–1086, для морального вреда — статьи 151 и 1099–1101. Требования и приложения оформляются по статьям 131–132 ГПК РФ.</w:t>
      </w:r>
    </w:p>
    <w:p>
      <w:pPr>
        <w:pStyle w:val="Heading2"/>
      </w:pPr>
      <w:r>
        <w:t>РАСЧЁТ ТРЕБОВАНИЙ</w:t>
      </w:r>
    </w:p>
    <w:p>
      <w:r>
        <w:t>Имущественный ущерб [сумма] + оценка/эвакуация [сумма] + лечение и утраченный заработок [сумма] + иные доказанные убытки [сумма] = [итого] руб. Компенсация морального вреда [сумма] указывается отдельно и в цену имущественного иска не включается, если это следует из применимых правил расчёта госпошлины.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Взыскать имущественный ущерб [сумма] руб. и необходимые расходы [сумма] руб.</w:t>
      </w:r>
    </w:p>
    <w:p>
      <w:pPr>
        <w:pStyle w:val="ListNumber"/>
        <w:numPr>
          <w:ilvl w:val="0"/>
          <w:numId w:val="10"/>
        </w:numPr>
      </w:pPr>
      <w:r>
        <w:t>Взыскать расходы, вызванные повреждением здоровья, и утраченный заработок [сумма] руб. — если заявляются и доказаны.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[сумма] руб. — при нарушении личных неимущественных прав или вреде здоровью.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в подтверждённом размере.</w:t>
      </w:r>
    </w:p>
    <w:p>
      <w:pPr>
        <w:pStyle w:val="ListNumber"/>
        <w:numPr>
          <w:ilvl w:val="0"/>
          <w:numId w:val="10"/>
        </w:numPr>
      </w:pPr>
      <w:r>
        <w:t>Истребовать указанные доказательства / назначить экспертизу — только если отдельное ходатайство приложено.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объединяйте автоматически родителей, оператора и владельца СИМ как соответчиков. Для каждого должно быть самостоятельное основание ответственности; технические характеристики СИМ и возраст причинителя проверяются до подачи.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иска и доказательства их направления участникам;</w:t>
      </w:r>
    </w:p>
    <w:p>
      <w:pPr>
        <w:pStyle w:val="ListBullet"/>
        <w:numPr>
          <w:ilvl w:val="0"/>
          <w:numId w:val="11"/>
        </w:numPr>
      </w:pPr>
      <w:r>
        <w:t>документ о госпошлине / льготе;</w:t>
      </w:r>
    </w:p>
    <w:p>
      <w:pPr>
        <w:pStyle w:val="ListBullet"/>
        <w:numPr>
          <w:ilvl w:val="0"/>
          <w:numId w:val="11"/>
        </w:numPr>
      </w:pPr>
      <w:r>
        <w:t>материалы ДТП;</w:t>
      </w:r>
    </w:p>
    <w:p>
      <w:pPr>
        <w:pStyle w:val="ListBullet"/>
        <w:numPr>
          <w:ilvl w:val="0"/>
          <w:numId w:val="11"/>
        </w:numPr>
      </w:pPr>
      <w:r>
        <w:t>фото, видео и сведения о свидетелях;</w:t>
      </w:r>
    </w:p>
    <w:p>
      <w:pPr>
        <w:pStyle w:val="ListBullet"/>
        <w:numPr>
          <w:ilvl w:val="0"/>
          <w:numId w:val="11"/>
        </w:numPr>
      </w:pPr>
      <w:r>
        <w:t>отчёт, смета и чеки;</w:t>
      </w:r>
    </w:p>
    <w:p>
      <w:pPr>
        <w:pStyle w:val="ListBullet"/>
        <w:numPr>
          <w:ilvl w:val="0"/>
          <w:numId w:val="11"/>
        </w:numPr>
      </w:pPr>
      <w:r>
        <w:t>медицинские документы и расчёт утраченного заработка;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доказательства возраста и статуса ответчика;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151, 1064, 1073, 1074, 1082, 1085–1086, 1099–1101 ГК РФ; статьи 23–24, 28–30, 56–57, 79–80, 88, 94, 98, 100, 131–132 ГПК РФ; статья 333.19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