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обеспечении другим жильём при признании дома аварийным и подлежащим сносу</w:t>
      </w:r>
    </w:p>
    <w:p>
      <w:r>
        <w:t xml:space="preserve">Я являюсь собственником (нанимателем) жилого помещения в доме по адресу: [адрес].</w:t>
      </w:r>
    </w:p>
    <w:p>
      <w:r>
        <w:t xml:space="preserve">Дом признан аварийным и подлежащим сносу решением от «___» ________ 20__ г.</w:t>
      </w:r>
    </w:p>
    <w:p>
      <w:r>
        <w:t xml:space="preserve">Срок расселения истёк, однако другое благоустроенное жильё мне не предоставлено.</w:t>
      </w:r>
    </w:p>
    <w:p>
      <w:r>
        <w:t xml:space="preserve">Администрация бездействует (или предлагает жильё, не соответствующее требованиям: [меньше площадь / другой населённый пункт / непригодное состояние]).</w:t>
      </w:r>
    </w:p>
    <w:p/>
    <w:p>
      <w:r>
        <w:t xml:space="preserve">На основании изложенного, руководствуясь ст. 32, 86–89 ЖК РФ, Постановление Правительства № 47,</w:t>
      </w:r>
    </w:p>
    <w:p>
      <w:r>
        <w:rPr>
          <w:b/>
          <w:bCs/>
        </w:rPr>
        <w:t xml:space="preserve">ПРОШУ:</w:t>
      </w:r>
    </w:p>
    <w:p>
      <w:r>
        <w:t xml:space="preserve">1. Обязать администрацию предоставить мне благоустроенное жилое помещение по договору соцнайма (или выплатить выкупную цену).</w:t>
      </w:r>
    </w:p>
    <w:p>
      <w:r>
        <w:t xml:space="preserve">2. Предоставляемое жильё должно быть равнозначным по площади и находиться в черте того же муниципалитета.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на жильё</w:t>
      </w:r>
    </w:p>
    <w:p>
      <w:r>
        <w:t xml:space="preserve">2. решение о признании дома аварийным</w:t>
      </w:r>
    </w:p>
    <w:p>
      <w:r>
        <w:t xml:space="preserve">3. предложения администрации (если были)</w:t>
      </w:r>
    </w:p>
    <w:p>
      <w:r>
        <w:t xml:space="preserve">4. доказательства несоответствия предложенного жилья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Предоставляемое жильё: не меньше площади старого, в том же населённом пункте (ст. 89 ЖК РФ).</w:t>
      </w:r>
    </w:p>
    <w:p>
      <w:r>
        <w:rPr>
          <w:i/>
          <w:iCs/>
          <w:sz w:val="18"/>
          <w:szCs w:val="18"/>
        </w:rPr>
        <w:t xml:space="preserve">• Собственнику вместо жилья может быть выплачена выкупная цена (ст. 32 ЖК РФ) — с его согласия.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администрации (общее правило).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[isk-privatizaciya-priznanie-prava]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2026-08-17T06:35:48.370Z</dcterms:created>
  <dcterms:modified xsi:type="dcterms:W3CDTF">2026-08-17T06:35:48.370Z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