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включении имущества в наследственную массу</w:t>
      </w:r>
    </w:p>
    <w:p>
      <w:r>
        <w:t xml:space="preserve">«___» ________ 20__ г. умер(ла) наследодатель [ФИО], после которого открылось наследство.</w:t>
      </w:r>
    </w:p>
    <w:p>
      <w:r>
        <w:t xml:space="preserve">Я являюсь наследником [очереди / по завещанию].</w:t>
      </w:r>
    </w:p>
    <w:p>
      <w:r>
        <w:t xml:space="preserve">В состав наследственной массы нотариус НЕ включил следующее имущество, принадлежавшее наследодателю на праве собственности:</w:t>
      </w:r>
    </w:p>
    <w:p>
      <w:r>
        <w:t xml:space="preserve">— земельный участок [кадастровый номер];
— гараж / строение;
— доли в уставном капитале ООО;
— денежные средства на счетах;
— ценные бумаги.</w:t>
      </w:r>
    </w:p>
    <w:p>
      <w:r>
        <w:t xml:space="preserve">Принадлежность имущества наследодателю подтверждается [документы].</w:t>
      </w:r>
    </w:p>
    <w:p/>
    <w:p>
      <w:r>
        <w:t xml:space="preserve">На основании изложенного, руководствуясь ст. 1112 ГК РФ, ст. 218 ГК РФ,</w:t>
      </w:r>
    </w:p>
    <w:p>
      <w:r>
        <w:rPr>
          <w:b/>
          <w:bCs/>
        </w:rPr>
        <w:t xml:space="preserve">ПРОШУ:</w:t>
      </w:r>
    </w:p>
    <w:p>
      <w:r>
        <w:t xml:space="preserve">1. Включить в состав наследственной массы имущество: [перечень].</w:t>
      </w:r>
    </w:p>
    <w:p>
      <w:r>
        <w:t xml:space="preserve">2. Признать за мной право собственности на [долю в имуществе] в порядке наследования.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свидетельство о смерти</w:t>
      </w:r>
    </w:p>
    <w:p>
      <w:r>
        <w:t xml:space="preserve">2. свидетельство о праве на наследство (уже выданное)</w:t>
      </w:r>
    </w:p>
    <w:p>
      <w:r>
        <w:t xml:space="preserve">3. документы на спорное имущество (выписки ЕГРН, устав ООО, выписки со счетов)</w:t>
      </w:r>
    </w:p>
    <w:p>
      <w:r>
        <w:t xml:space="preserve">4. постановление нотариуса об отказе во включении</w:t>
      </w:r>
    </w:p>
    <w:p>
      <w:r>
        <w:t xml:space="preserve">5. квитанция госпошлины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В наследственную массу входит всё имущество наследодателя, включая неоформленное (ст. 1112 ГК РФ).</w:t>
      </w:r>
    </w:p>
    <w:p>
      <w:r>
        <w:rPr>
          <w:i/>
          <w:iCs/>
          <w:sz w:val="18"/>
          <w:szCs w:val="18"/>
        </w:rPr>
        <w:t xml:space="preserve">• Ответчики: другие наследники, принявшие наследство, либо Российская Федерация (если имущество выморочное).</w:t>
      </w:r>
    </w:p>
    <w:p>
      <w:r>
        <w:rPr>
          <w:i/>
          <w:iCs/>
          <w:sz w:val="18"/>
          <w:szCs w:val="18"/>
        </w:rPr>
        <w:t xml:space="preserve">• Подсудность: ИСКЛЮЧИТЕЛЬНАЯ — по месту открытия наследства; для недвижимости — по месту её нахождения.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[isk-prinyatie-nasledstva-fakt]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2026-08-17T06:35:41.005Z</dcterms:created>
  <dcterms:modified xsi:type="dcterms:W3CDTF">2026-08-17T06:35:41.005Z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