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</w:t>
      </w:r>
    </w:p>
    <w:p>
      <w:r>
        <w:t>Ответчик: [ФИО владельца собаки], адрес: [АДРЕС]</w:t>
      </w:r>
    </w:p>
    <w:p/>
    <w:p>
      <w:pPr>
        <w:jc w:val="center"/>
      </w:pPr>
      <w:r>
        <w:rPr>
          <w:b/>
        </w:rPr>
        <w:t>Иск о возмещении вреда здоровью, причинённого нападением (укусом) животного</w:t>
      </w:r>
    </w:p>
    <w:p>
      <w:r>
        <w:t>«___» ________ 20__ г. принадлежащая Ответчику собака причинила мне телесные повреждения (укус) по адресу: [место происшествия], что подтверждается медицинскими документами.</w:t>
      </w:r>
    </w:p>
    <w:p>
      <w:r>
        <w:t>«___» ________ 20__ г. в адрес Ответчика направлена претензия с требованием возместить причинённый вред, которая оставлена без удовлетворения / без ответа.</w:t>
      </w:r>
    </w:p>
    <w:p>
      <w:r>
        <w:t>В соответствии со ст. 137, 1064 ГК РФ Ответчик как владелец животного несёт ответственность за причинённый им вред независимо от вины. Обстоятельств, освобождающих Ответчика от ответственности (ст. 1083 ГК РФ — провокация нападения потерпевшим), не имелось.</w:t>
      </w:r>
    </w:p>
    <w:p>
      <w:r>
        <w:t>На основании изложенного, руководствуясь ст. 137, 151, 1064 ГК РФ,</w:t>
      </w:r>
    </w:p>
    <w:p>
      <w:r>
        <w:rPr>
          <w:b/>
        </w:rPr>
        <w:t>ПРОШУ:</w:t>
      </w:r>
    </w:p>
    <w:p>
      <w:r>
        <w:t>1. Взыскать с Ответчика расходы на лечение, лекарства и вакцинацию — [сумма] руб.</w:t>
      </w:r>
    </w:p>
    <w:p>
      <w:r>
        <w:t>2. Взыскать утраченный заработок за период нетрудоспособности (при наличии) — [сумма] руб.</w:t>
      </w:r>
    </w:p>
    <w:p>
      <w:r>
        <w:t>3. Взыскать компенсацию морального вреда — [сумма] руб.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претензии и доказательства её направления</w:t>
      </w:r>
    </w:p>
    <w:p>
      <w:r>
        <w:t>2. медицинские документы о характере травм и лечении</w:t>
      </w:r>
    </w:p>
    <w:p>
      <w:r>
        <w:t>3. фотографии травм и места происшествия</w:t>
      </w:r>
    </w:p>
    <w:p>
      <w:r>
        <w:t>4. данные свидетелей происшествия</w:t>
      </w:r>
    </w:p>
    <w:p>
      <w:r>
        <w:t>5. документы о расходах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Ответственность владельца — независимо от вины (строгая ответственность за источник повышенной опасности по аналогии), кроме случаев доказанной провокации нападения самим потерпевшим.</w:t>
      </w:r>
    </w:p>
    <w:p>
      <w:r>
        <w:rPr>
          <w:i/>
        </w:rPr>
        <w:t>• Госпошлина по требованиям о возмещении вреда здоровью и компенсации морального вреда не уплачивается — это льгота для истца по такой категории дел.</w:t>
      </w:r>
    </w:p>
    <w:p>
      <w:r>
        <w:rPr>
          <w:i/>
        </w:rPr>
        <w:t>• Если у пострадавшего есть доля собственной неосторожности (например, резкое движение рядом с незнакомой собакой без провокации) — суд может это учесть при определении размера компенсации, но не освобождает владельца от ответственности полностью.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