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к владельцу и водителю автомобиля о возмещении ущерба при отсутствии ОСАГО</w:t>
      </w:r>
    </w:p>
    <w:p>
      <w:pPr>
        <w:pStyle w:val="SmallNote"/>
      </w:pPr>
      <w:r>
        <w:t>Категория: Иски  •  Статья сайта: №253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Страхового покрытия нет, добровольная выплата не произведена, а надлежащие ответчики и размер ущерба подтверждены.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 / районный суд по 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 1: [владелец автомобиля, данные]</w:t>
      </w:r>
    </w:p>
    <w:p>
      <w:pPr>
        <w:spacing w:after="40"/>
        <w:jc w:val="left"/>
      </w:pPr>
      <w:r>
        <w:rPr>
          <w:color w:val="14213D"/>
          <w:sz w:val="20"/>
        </w:rPr>
        <w:t>Ответчик 2: [водитель — если заявлено самостоятельное основание, данные]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[страховщик / работодатель / РСА — только при основаниях]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 • Госпошлина: [расчёт]</w:t>
      </w:r>
    </w:p>
    <w:p>
      <w:pPr>
        <w:pStyle w:val="Heading1"/>
      </w:pPr>
      <w:r>
        <w:t>ИСКОВОЕ ЗАЯВЛЕНИЕ О ВОЗМЕЩЕНИИ ВРЕДА, ПРИЧИНЁННОГО ДТП</w:t>
      </w:r>
    </w:p>
    <w:p>
      <w:pPr>
        <w:pStyle w:val="Heading2"/>
      </w:pPr>
      <w:r>
        <w:t>ОПИСАТЕЛЬНАЯ ЧАСТЬ</w:t>
      </w:r>
    </w:p>
    <w:p>
      <w:r>
        <w:t>[Дата] в [место] произошло ДТП: [обстоятельства]. Автомобилем [марка, номер] управлял [ФИО], собственником являлся [ФИО/организация]. Основание владения и связь между ними: [договор, трудовые отношения, доверенность, иное].</w:t>
      </w:r>
    </w:p>
    <w:p>
      <w:r>
        <w:t>Гражданская ответственность не была застрахована / случай не покрыт, что подтверждается [документ]. Стоимость восстановления и сопутствующие расходы составляют [сумма]. Претензия получена [дата], оплата [не поступила / частично].</w:t>
      </w:r>
    </w:p>
    <w:p>
      <w:pPr>
        <w:pStyle w:val="Heading2"/>
      </w:pPr>
      <w:r>
        <w:t>МОТИВИРОВОЧНАЯ ЧАСТЬ</w:t>
      </w:r>
    </w:p>
    <w:p>
      <w:r>
        <w:t>Статьи 1064 и 1079 ГК РФ связывают ответственность не только с записью о собственнике, но и с законным владением источником повышенной опасности. При взаимодействии транспортных средств между их владельцами вред возмещается по общим основаниям с учётом вины. Солидарность заявляется только при наличии условий статьи 1080 ГК РФ. Иск оформляется по статьям 131–132 ГПК РФ.</w:t>
      </w:r>
    </w:p>
    <w:p>
      <w:pPr>
        <w:pStyle w:val="Heading2"/>
      </w:pPr>
      <w:r>
        <w:t>РАСЧЁТ ТРЕБОВАНИЙ</w:t>
      </w:r>
    </w:p>
    <w:p>
      <w:r>
        <w:t>Восстановительный ремонт [сумма] + утрата товарной стоимости [сумма, если доказана] + эвакуация/хранение/оценка [сумма] − полученные выплаты [сумма] = [итого] руб.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Взыскать с надлежащего ответчика ущерб [сумма] руб.</w:t>
      </w:r>
    </w:p>
    <w:p>
      <w:pPr>
        <w:pStyle w:val="ListNumber"/>
        <w:numPr>
          <w:ilvl w:val="0"/>
          <w:numId w:val="10"/>
        </w:numPr>
      </w:pPr>
      <w:r>
        <w:t>При доказанном совместном причинении взыскать сумму солидарно; иначе распределить ответственность согласно установленным основаниям.</w:t>
      </w:r>
    </w:p>
    <w:p>
      <w:pPr>
        <w:pStyle w:val="ListNumber"/>
        <w:numPr>
          <w:ilvl w:val="0"/>
          <w:numId w:val="10"/>
        </w:numPr>
      </w:pPr>
      <w:r>
        <w:t>Взыскать необходимые расходы [сумма] руб. и судебные расходы.</w:t>
      </w:r>
    </w:p>
    <w:p>
      <w:pPr>
        <w:pStyle w:val="ListNumber"/>
        <w:numPr>
          <w:ilvl w:val="0"/>
          <w:numId w:val="10"/>
        </w:numPr>
      </w:pPr>
      <w:r>
        <w:t>Истребовать сведения о собственнике, владении, работе водителя и страховании — по отдельному ходатайству.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называйте собственника и водителя солидарными должниками автоматически. Если автомобиль выбыл из обладания собственника противоправно либо водитель действовал как работник, состав ответчиков и основания меняются.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иска участникам;</w:t>
      </w:r>
    </w:p>
    <w:p>
      <w:pPr>
        <w:pStyle w:val="ListBullet"/>
        <w:numPr>
          <w:ilvl w:val="0"/>
          <w:numId w:val="11"/>
        </w:numPr>
      </w:pPr>
      <w:r>
        <w:t>госпошлина / льгота;</w:t>
      </w:r>
    </w:p>
    <w:p>
      <w:pPr>
        <w:pStyle w:val="ListBullet"/>
        <w:numPr>
          <w:ilvl w:val="0"/>
          <w:numId w:val="11"/>
        </w:numPr>
      </w:pPr>
      <w:r>
        <w:t>материалы ДТП;</w:t>
      </w:r>
    </w:p>
    <w:p>
      <w:pPr>
        <w:pStyle w:val="ListBullet"/>
        <w:numPr>
          <w:ilvl w:val="0"/>
          <w:numId w:val="11"/>
        </w:numPr>
      </w:pPr>
      <w:r>
        <w:t>сведения о собственнике и водителе;</w:t>
      </w:r>
    </w:p>
    <w:p>
      <w:pPr>
        <w:pStyle w:val="ListBullet"/>
        <w:numPr>
          <w:ilvl w:val="0"/>
          <w:numId w:val="11"/>
        </w:numPr>
      </w:pPr>
      <w:r>
        <w:t>сведения об ОСАГО;</w:t>
      </w:r>
    </w:p>
    <w:p>
      <w:pPr>
        <w:pStyle w:val="ListBullet"/>
        <w:numPr>
          <w:ilvl w:val="0"/>
          <w:numId w:val="11"/>
        </w:numPr>
      </w:pPr>
      <w:r>
        <w:t>отчёт, смета, чеки и фото;</w:t>
      </w:r>
    </w:p>
    <w:p>
      <w:pPr>
        <w:pStyle w:val="ListBullet"/>
        <w:numPr>
          <w:ilvl w:val="0"/>
          <w:numId w:val="11"/>
        </w:numPr>
      </w:pPr>
      <w:r>
        <w:t>претензия и вручение;</w:t>
      </w:r>
    </w:p>
    <w:p>
      <w:pPr>
        <w:pStyle w:val="ListBullet"/>
        <w:numPr>
          <w:ilvl w:val="0"/>
          <w:numId w:val="11"/>
        </w:numPr>
      </w:pPr>
      <w:r>
        <w:t>расчёт;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1064, 1079, 1080, 1082 и 1083 ГК РФ; статьи 23–24, 28–29, 56–57, 88, 94, 98, 100, 131–132 ГПК РФ; статья 333.19 НК РФ; Федеральный закон № 40-ФЗ.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