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ИСК О ВОССТАНОВЛЕНИИ КОРПОРАТИВНЫХ ПРАВ, ОСПАРИВАНИИ РЕШЕНИЯ ИЛИ СДЕЛКИ С ДОЛЕЙ И ИСПРАВЛЕНИИ СВЕДЕНИЙ ЕГРЮЛ</w:t>
      </w:r>
    </w:p>
    <w:p>
      <w:pPr>
        <w:jc w:val="center"/>
      </w:pPr>
      <w:r>
        <w:rPr>
          <w:i/>
        </w:rPr>
        <w:t>Статья №351 • корпоративный спор • АПК РФ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5386"/>
      </w:tblGrid>
      <w:tr>
        <w:tc>
          <w:tcPr>
            <w:tcW w:type="dxa" w:w="5071"/>
          </w:tcPr>
          <w:p/>
        </w:tc>
        <w:tc>
          <w:tcPr>
            <w:tcW w:type="dxa" w:w="5071"/>
          </w:tcPr>
          <w:p/>
          <w:p>
            <w:r>
              <w:rPr>
                <w:b/>
              </w:rPr>
              <w:t xml:space="preserve">В </w:t>
            </w:r>
            <w:r>
              <w:t>[наименование суда]</w:t>
            </w:r>
          </w:p>
          <w:p>
            <w:r>
              <w:rPr>
                <w:b/>
              </w:rPr>
              <w:t xml:space="preserve">Истец: </w:t>
            </w:r>
            <w:r>
              <w:t>[Ф.И.О./наименование, адрес, ИНН/идентификатор, контакты]</w:t>
            </w:r>
          </w:p>
          <w:p>
            <w:r>
              <w:rPr>
                <w:b/>
              </w:rPr>
              <w:t xml:space="preserve">Ответчик: </w:t>
            </w:r>
            <w:r>
              <w:t>1) [участник/приобретатель доли]; 2) ООО «[___]»; [иные ответчики по фактической схеме]</w:t>
            </w:r>
          </w:p>
          <w:p>
            <w:r>
              <w:rPr>
                <w:b/>
              </w:rPr>
              <w:t xml:space="preserve">Третьи лица: </w:t>
            </w:r>
            <w:r>
              <w:t>[ФНС/нотариус — только если процессуально необходимо]</w:t>
            </w:r>
          </w:p>
          <w:p>
            <w:r>
              <w:rPr>
                <w:b/>
              </w:rPr>
              <w:t xml:space="preserve">Цена иска: </w:t>
            </w:r>
            <w:r>
              <w:t>[сумма / не подлежит оценке]</w:t>
            </w:r>
          </w:p>
          <w:p>
            <w:r>
              <w:rPr>
                <w:b/>
              </w:rPr>
              <w:t xml:space="preserve">Госпошлина: </w:t>
            </w:r>
            <w:r>
              <w:t>[см. раздел ниже]</w:t>
            </w:r>
          </w:p>
        </w:tc>
      </w:tr>
    </w:tbl>
    <w:p>
      <w:r>
        <w:t>Перед подачей заполните все поля в квадратных скобках и удалите неприменимые варианты. Если спор корпоративный, проверьте исключительную подсудность и состав участников дела; если трудовой — приложите доказательства направления копий и документы, связанные с работой.</w:t>
      </w:r>
    </w:p>
    <w:p>
      <w:pPr>
        <w:pStyle w:val="Heading1"/>
      </w:pPr>
      <w:r>
        <w:t>Подсудность и срок</w:t>
      </w:r>
    </w:p>
    <w:p>
      <w:r>
        <w:t>Корпоративный спор рассматривается арбитражным судом по правилам главы 28.1 АПК РФ; такие споры относятся к исключительной подсудности арбитражного суда по месту нахождения юридического лица. Если оспаривается решение общего собрания, отдельно проверьте специальный двухмесячный срок статьи 43 Закона №14-ФЗ со дня, когда участник узнал или должен был узнать о решении и основаниях недействительности. Для сделки с долей, права на долю и иных требований сроки могут быть иными — не переносите двухмесячный срок автоматически на всё дело.</w:t>
      </w:r>
    </w:p>
    <w:p>
      <w:pPr>
        <w:pStyle w:val="Heading1"/>
      </w:pPr>
      <w:r>
        <w:t>Обстоятельства</w:t>
      </w:r>
    </w:p>
    <w:p>
      <w:r>
        <w:t>До [дата] истцу принадлежала доля [__]% в ООО «[___]». На время [отпуска/отсутствия] истец [не выдавал доверенность / не подписывал решение / не заключал договор отчуждения доли]. [дата] из выписки ЕГРЮЛ стало известно об изменениях: [описать]. Из регистрационного дела получены/запрошены [документы]. Истец оспаривает [решение собрания / нотариальную сделку / подпись / полномочия заявителя] по следующим конкретным основаниям: [___].</w:t>
      </w:r>
    </w:p>
    <w:p>
      <w:pPr>
        <w:pStyle w:val="Heading1"/>
      </w:pPr>
      <w:r>
        <w:t>Выберите и оставьте только подходящие требования</w:t>
      </w:r>
    </w:p>
    <w:p>
      <w:pPr>
        <w:pStyle w:val="ListBullet"/>
      </w:pPr>
      <w:r>
        <w:t>признать недействительным решение общего собрания/иного органа от [дата];</w:t>
      </w:r>
    </w:p>
    <w:p>
      <w:pPr>
        <w:pStyle w:val="ListBullet"/>
      </w:pPr>
      <w:r>
        <w:t>признать недействительной сделку с долей от [дата] и применить последствия — если есть основания;</w:t>
      </w:r>
    </w:p>
    <w:p>
      <w:pPr>
        <w:pStyle w:val="ListBullet"/>
      </w:pPr>
      <w:r>
        <w:t>признать за истцом право на долю [__]% — если такой способ защиты соответствует схеме нарушения;</w:t>
      </w:r>
    </w:p>
    <w:p>
      <w:pPr>
        <w:pStyle w:val="ListBullet"/>
      </w:pPr>
      <w:r>
        <w:t>обязать совершить действия, необходимые для отражения восстановленного права в ЕГРЮЛ / указать последствия судебного акта — формулировку адаптировать к фактическому способу защиты;</w:t>
      </w:r>
    </w:p>
    <w:p>
      <w:pPr>
        <w:pStyle w:val="ListBullet"/>
      </w:pPr>
      <w:r>
        <w:t>взыскать убытки — только как самостоятельное доказанное требование.</w:t>
      </w:r>
    </w:p>
    <w:p>
      <w:pPr>
        <w:pStyle w:val="Heading1"/>
      </w:pPr>
      <w:r>
        <w:t>Цена иска и госпошлина</w:t>
      </w:r>
    </w:p>
    <w:p>
      <w:r>
        <w:t>Размер госпошлины зависит от набора требований. Для одного неимущественного корпоративного требования физического лица — 15 000 руб., организации — 50 000 руб. по статье 333.21 НК РФ. При имущественных последствиях либо нескольких самостоятельных требованиях рассчитайте итоговую госпошлину в калькуляторе на сайте; не используйте фиксированные 15 000 руб. для любого корпоративного иска.</w:t>
      </w:r>
    </w:p>
    <w:p>
      <w:pPr>
        <w:pStyle w:val="Heading1"/>
      </w:pPr>
      <w:r>
        <w:t>Обеспечение и доказательства</w:t>
      </w:r>
    </w:p>
    <w:p>
      <w:r>
        <w:t>Если есть риск новых регистрационных действий или отчуждения доли, одновременно подайте отдельное ходатайство об обеспечительных мерах. Сохраните актуальную и историческую выписки ЕГРЮЛ, регистрационное дело, нотариальные документы, оригиналы подписей/образцы, переписку и доказательства даты, когда узнали о нарушении.</w:t>
      </w:r>
    </w:p>
    <w:p>
      <w:pPr>
        <w:pStyle w:val="Heading1"/>
      </w:pPr>
      <w:r>
        <w:t>ПРОШУ СУД</w:t>
      </w:r>
    </w:p>
    <w:p>
      <w:pPr>
        <w:pStyle w:val="ListNumber"/>
      </w:pPr>
      <w:r>
        <w:t>[требование 1 — оставить применимое];</w:t>
      </w:r>
    </w:p>
    <w:p>
      <w:pPr>
        <w:pStyle w:val="ListNumber"/>
      </w:pPr>
      <w:r>
        <w:t>[требование 2 — оставить применимое];</w:t>
      </w:r>
    </w:p>
    <w:p>
      <w:pPr>
        <w:pStyle w:val="ListNumber"/>
      </w:pPr>
      <w:r>
        <w:t>[имущественные последствия/убытки — только если заявляются и рассчитаны];</w:t>
      </w:r>
    </w:p>
    <w:p>
      <w:pPr>
        <w:pStyle w:val="ListNumber"/>
      </w:pPr>
      <w:r>
        <w:t>взыскать судебные расходы.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Актуальная и историческая выписки ЕГРЮЛ.</w:t>
      </w:r>
    </w:p>
    <w:p>
      <w:pPr>
        <w:pStyle w:val="ListBullet"/>
      </w:pPr>
      <w:r>
        <w:t>Устав, список участников, спорные решения/договоры.</w:t>
      </w:r>
    </w:p>
    <w:p>
      <w:pPr>
        <w:pStyle w:val="ListBullet"/>
      </w:pPr>
      <w:r>
        <w:t>Материалы регистрационного дела и нотариальные сведения.</w:t>
      </w:r>
    </w:p>
    <w:p>
      <w:pPr>
        <w:pStyle w:val="ListBullet"/>
      </w:pPr>
      <w:r>
        <w:t>Доказательства даты обнаружения нарушения.</w:t>
      </w:r>
    </w:p>
    <w:p>
      <w:pPr>
        <w:pStyle w:val="ListBullet"/>
      </w:pPr>
      <w:r>
        <w:t>Доказательства подделки/отсутствия волеизъявления — если заявляется.</w:t>
      </w:r>
    </w:p>
    <w:p>
      <w:pPr>
        <w:pStyle w:val="ListBullet"/>
      </w:pPr>
      <w:r>
        <w:t>Расчёт госпошлины и платёжный документ.</w:t>
      </w:r>
    </w:p>
    <w:p>
      <w:pPr>
        <w:pStyle w:val="ListBullet"/>
      </w:pPr>
      <w:r>
        <w:t>Доказательства направления копий иска всем участникам дела.</w:t>
      </w:r>
    </w:p>
    <w:p>
      <w:pPr>
        <w:pStyle w:val="ListBullet"/>
      </w:pPr>
      <w:r>
        <w:t>Ходатайство об обеспечении иска — если требуется.</w:t>
      </w:r>
    </w:p>
    <w:p>
      <w:r>
        <w:t>Дата: «___» __________ 20___ г.</w:t>
      </w:r>
    </w:p>
    <w:p>
      <w:r>
        <w:t>Истец: __________________ / [Ф.И.О.] /</w:t>
      </w:r>
    </w:p>
    <w:sectPr w:rsidR="00FC693F" w:rsidRPr="0006063C" w:rsidSect="00034616">
      <w:pgSz w:w="12240" w:h="15840"/>
      <w:pgMar w:top="1020" w:right="96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