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жительства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имущественного вреда (ст. 1064 ГК РФ)</w:t>
      </w:r>
    </w:p>
    <w:p>
      <w:r>
        <w:t xml:space="preserve">«___» ________ 20__ г. в результате [описать событие: падение дерева, повреждение имущества и т. п.] мне (моему имуществу) причинён вред: [описание повреждённого имущества].</w:t>
      </w:r>
    </w:p>
    <w:p>
      <w:r>
        <w:t xml:space="preserve">Причинителем вреда является ответчик [ФИО / наименование], поскольку [указать, почему именно ответчик отвечает за произошедшее: собственник территории, на которой росло дерево / лицо, чьими действиями причинён вред, и т. п.].</w:t>
      </w:r>
    </w:p>
    <w:p>
      <w:r>
        <w:t xml:space="preserve">В соответствии с п. 1 ст. 1064 ГК РФ вред, причинённый имуществу гражданина, подлежит возмещению в полном объёме лицом, причинившим вред. Действующим законодательством установлена презумпция вины причинителя вреда (п. 2 ст. 1064 ГК РФ) — ответчик освобождается от ответственности, только если докажет, что вред причинён не по его вине.</w:t>
      </w:r>
    </w:p>
    <w:p>
      <w:r>
        <w:t xml:space="preserve">Размер причинённого ущерба составляет [сумма] руб., что подтверждается [заключение независимой оценки / акт осмотра / чеки на ремонт].</w:t>
      </w:r>
    </w:p>
    <w:p>
      <w:r>
        <w:t xml:space="preserve">«___» ________ 20__ г. в адрес ответчика направлена претензия с требованием возместить ущерб в добровольном порядке, которая оставлена без удовлетворения / без ответа.</w:t>
      </w:r>
    </w:p>
    <w:p/>
    <w:p>
      <w:r>
        <w:t xml:space="preserve">На основании изложенного, руководствуясь ст. 15, 1064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сумму причинённого ущерба в размере [сумма] руб.</w:t>
      </w:r>
    </w:p>
    <w:p>
      <w:r>
        <w:t xml:space="preserve">2. Взыскать расходы на проведение независимой оценки (экспертизы) в размере [сумма] руб.</w:t>
      </w:r>
    </w:p>
    <w:p>
      <w:r>
        <w:t xml:space="preserve">3. Взыскать проценты за пользование чужими денежными средствами по ст. 395 ГК РФ за период с [дата] по дату фактического исполнения</w:t>
      </w:r>
    </w:p>
    <w:p>
      <w:r>
        <w:t xml:space="preserve">4. Взыскать судебные расходы</w:t>
      </w:r>
    </w:p>
    <w:p/>
    <w:p>
      <w:r>
        <w:t xml:space="preserve">Приложения:</w:t>
      </w:r>
    </w:p>
    <w:p>
      <w:r>
        <w:t xml:space="preserve">1. фотографии и (или) видео повреждённого имущества и места происшествия</w:t>
      </w:r>
    </w:p>
    <w:p>
      <w:r>
        <w:t xml:space="preserve">2. заключение независимой оценки (экспертизы) о размере ущерба</w:t>
      </w:r>
    </w:p>
    <w:p>
      <w:r>
        <w:t xml:space="preserve">3. акт осмотра / акт о происшествии (при наличии — от УК, полиции, аварийной службы)</w:t>
      </w:r>
    </w:p>
    <w:p>
      <w:r>
        <w:t xml:space="preserve">4. документы, подтверждающие ответственность ответчика за территорию или источник вреда</w:t>
      </w:r>
    </w:p>
    <w:p>
      <w:r>
        <w:t xml:space="preserve">5.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Бремя доказывания отсутствия вины лежит на ответчике (презумпция вины причинителя вреда, п. 2 ст. 1064 ГК РФ) — истцу достаточно доказать факт причинения вреда, его размер и то, что вред причинён именно ответчиком (либо по обстоятельствам, за которые он отвечает).</w:t>
      </w:r>
    </w:p>
    <w:p>
      <w:r>
        <w:rPr>
          <w:i/>
          <w:iCs/>
          <w:sz w:val="18"/>
          <w:szCs w:val="18"/>
        </w:rPr>
        <w:t xml:space="preserve">• Полное возмещение вреда включает как реальный ущерб (стоимость ремонта, утраченного имущества), так и упущенную выгоду, если она есть (ст. 15 ГК РФ).</w:t>
      </w:r>
    </w:p>
    <w:p>
      <w:r>
        <w:rPr>
          <w:i/>
          <w:iCs/>
          <w:sz w:val="18"/>
          <w:szCs w:val="18"/>
        </w:rPr>
        <w:t xml:space="preserve">• Если вред причинён источником повышенной опасности (например, автомобилем, строительной техникой) — ответственность наступает независимо от вины владельца источника (ст. 1079 ГК РФ), доказывать вину в этом случае не требуется.</w:t>
      </w:r>
    </w:p>
    <w:p>
      <w:r>
        <w:rPr>
          <w:i/>
          <w:iCs/>
          <w:sz w:val="18"/>
          <w:szCs w:val="18"/>
        </w:rPr>
        <w:t xml:space="preserve">• Ответчик освобождается от ответственности, если докажет, что вред причинён вследствие непреодолимой силы (например, ураган экстремальной силы, официально зафиксированный Гидрометцентром) — в этом случае имеет смысл заранее проверить, объявлялось ли метеопредупреждение и было ли оно достаточным основанием для превентивных мер.</w:t>
      </w:r>
    </w:p>
    <w:p>
      <w:r>
        <w:rPr>
          <w:i/>
          <w:iCs/>
          <w:sz w:val="18"/>
          <w:szCs w:val="18"/>
        </w:rPr>
        <w:t xml:space="preserve">• Госпошлина уплачивается по общим правилам имущественных исков (ст. 333.19 НК РФ), в зависимости от суммы иска.</w:t>
      </w:r>
    </w:p>
    <w:p>
      <w:r>
        <w:rPr>
          <w:i/>
          <w:iCs/>
          <w:sz w:val="18"/>
          <w:szCs w:val="18"/>
        </w:rPr>
        <w:t xml:space="preserve">• Частая ошибка: истец не может однозначно определить надлежащего ответчика (кто именно должен был следить за источником вреда) — до подачи иска стоит запросить документы, подтверждающие зону ответственности (например, границы обслуживаемой УК территории, схему их закрепления за муниципалитетом).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2026-08-22T07:18:48.371Z</dcterms:created>
  <dcterms:modified xsi:type="dcterms:W3CDTF">2026-08-22T07:18:48.371Z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