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возврате предоплаты за товар, который продавец не передал</w:t>
      </w:r>
    </w:p>
    <w:p>
      <w:pPr>
        <w:spacing w:after="40"/>
      </w:pPr>
      <w:r>
        <w:rPr>
          <w:b/>
          <w:color w:val="676767"/>
        </w:rPr>
        <w:t>Категория: Иски  •  Статья сайта: №340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Потребительский иск к продавцу после нарушения согласованного срока передачи предварительно оплаченного товара. Для спора об услуге используйте отдельный готовый иск из библиотеки.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/ мировому судье — по действующей родовой и территориальной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один идентификатор,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Ответчик: [наименование / ФИО, адрес, ИНН или ОГРН — если известны]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 имущественных требований] руб.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/ льгота потребителя]</w:t>
      </w:r>
    </w:p>
    <w:p>
      <w:pPr>
        <w:pStyle w:val="Heading1"/>
      </w:pPr>
      <w:r>
        <w:t>ИСКОВОЕ ЗАЯВЛЕНИЕ О ВОЗВРАТЕ ПРЕДОПЛАТЫ ЗА НЕПЕРЕДАННЫЙ ТОВАР</w:t>
      </w:r>
    </w:p>
    <w:p>
      <w:pPr>
        <w:pStyle w:val="Heading2"/>
      </w:pPr>
      <w:r>
        <w:t>ОПИСАТЕЛЬНАЯ ЧАСТЬ</w:t>
      </w:r>
    </w:p>
    <w:p>
      <w:r>
        <w:t>[Дата] стороны заключили договор о приобретении [товар] стоимостью [сумма] руб. Истец внёс предоплату [сумма] руб., что подтверждается [документ]. Товар должен был быть передан [дата], но не передан до настоящего времени.</w:t>
      </w:r>
    </w:p>
    <w:p>
      <w:r>
        <w:t>[Дата] истец потребовал возвратить предоплату. Претензия получена ответчиком [дата], однако [ответ / отсутствие возврата]. Расчёт неустойки приложен отдельно.</w:t>
      </w:r>
    </w:p>
    <w:p>
      <w:pPr>
        <w:pStyle w:val="Heading2"/>
      </w:pPr>
      <w:r>
        <w:t>МОТИВИРОВОЧНАЯ ЧАСТЬ</w:t>
      </w:r>
    </w:p>
    <w:p>
      <w:r>
        <w:t>При нарушении срока передачи предварительно оплаченного товара потребитель вправе потребовать возврата предоплаты, убытков и неустойки за каждый день просрочки в пределах суммы предоплаты. Неудовлетворение законного требования добровольно влечёт предусмотренные законом последствия.</w:t>
      </w:r>
    </w:p>
    <w:p>
      <w:pPr>
        <w:pStyle w:val="Heading2"/>
      </w:pPr>
      <w:r>
        <w:t>ПРОСИТЕЛЬНАЯ ЧАСТЬ</w:t>
      </w:r>
    </w:p>
    <w:p>
      <w:r>
        <w:t>На основании статей 131–132 ГПК РФ, статьи 23.1 и статьи 13 Закона РФ № 2300-1 ПРОШУ:</w:t>
      </w:r>
    </w:p>
    <w:p>
      <w:pPr>
        <w:pStyle w:val="ListNumber"/>
        <w:numPr>
          <w:ilvl w:val="0"/>
          <w:numId w:val="10"/>
        </w:numPr>
      </w:pPr>
      <w:r>
        <w:t>Взыскать с ответчика предоплату [сумма] руб.</w:t>
      </w:r>
    </w:p>
    <w:p>
      <w:pPr>
        <w:pStyle w:val="ListNumber"/>
        <w:numPr>
          <w:ilvl w:val="0"/>
          <w:numId w:val="10"/>
        </w:numPr>
      </w:pPr>
      <w:r>
        <w:t>Взыскать неустойку по приложенному расчёту на дату решения, но не свыше суммы предоплаты.</w:t>
      </w:r>
    </w:p>
    <w:p>
      <w:pPr>
        <w:pStyle w:val="ListNumber"/>
        <w:numPr>
          <w:ilvl w:val="0"/>
          <w:numId w:val="10"/>
        </w:numPr>
      </w:pPr>
      <w:r>
        <w:t>Взыскать доказанные убытки [сумма] руб. и компенсацию морального вреда [сумма] руб.</w:t>
      </w:r>
    </w:p>
    <w:p>
      <w:pPr>
        <w:pStyle w:val="ListNumber"/>
        <w:numPr>
          <w:ilvl w:val="0"/>
          <w:numId w:val="10"/>
        </w:numPr>
      </w:pPr>
      <w:r>
        <w:t>Взыскать штраф за неудовлетворение требований потребителя добровольно и подтверждённые судебные расходы.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иска участникам и подтверждения направления;</w:t>
      </w:r>
    </w:p>
    <w:p>
      <w:pPr>
        <w:pStyle w:val="ListBullet"/>
        <w:numPr>
          <w:ilvl w:val="0"/>
          <w:numId w:val="11"/>
        </w:numPr>
      </w:pPr>
      <w:r>
        <w:t>договор, заказ и условия срока передачи;</w:t>
      </w:r>
    </w:p>
    <w:p>
      <w:pPr>
        <w:pStyle w:val="ListBullet"/>
        <w:numPr>
          <w:ilvl w:val="0"/>
          <w:numId w:val="11"/>
        </w:numPr>
      </w:pPr>
      <w:r>
        <w:t>платёжные документы;</w:t>
      </w:r>
    </w:p>
    <w:p>
      <w:pPr>
        <w:pStyle w:val="ListBullet"/>
        <w:numPr>
          <w:ilvl w:val="0"/>
          <w:numId w:val="11"/>
        </w:numPr>
      </w:pPr>
      <w:r>
        <w:t>претензия и подтверждение вручения;</w:t>
      </w:r>
    </w:p>
    <w:p>
      <w:pPr>
        <w:pStyle w:val="ListBullet"/>
        <w:numPr>
          <w:ilvl w:val="0"/>
          <w:numId w:val="11"/>
        </w:numPr>
      </w:pPr>
      <w:r>
        <w:t>ответ продавца;</w:t>
      </w:r>
    </w:p>
    <w:p>
      <w:pPr>
        <w:pStyle w:val="ListBullet"/>
        <w:numPr>
          <w:ilvl w:val="0"/>
          <w:numId w:val="11"/>
        </w:numPr>
      </w:pPr>
      <w:r>
        <w:t>расчёт цены иска и неустойки;</w:t>
      </w:r>
    </w:p>
    <w:p>
      <w:pPr>
        <w:pStyle w:val="ListBullet"/>
        <w:numPr>
          <w:ilvl w:val="0"/>
          <w:numId w:val="11"/>
        </w:numPr>
      </w:pPr>
      <w:r>
        <w:t>доказательства убытков и расходов;</w:t>
      </w:r>
    </w:p>
    <w:p>
      <w:pPr>
        <w:pStyle w:val="ListBullet"/>
        <w:numPr>
          <w:ilvl w:val="0"/>
          <w:numId w:val="11"/>
        </w:numPr>
      </w:pPr>
      <w:r>
        <w:t>документы о подсудности и идентификаторах сторон.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13, 15, 17 и 23.1 Закона РФ № 2300-1; статьи 309, 310 и 395 ГК РФ — в применимой части; статьи 23, 24, 28, 29, 131–132 ГПК РФ; статья 333.36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№340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