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расходов на эвакуацию и хранение автомобиля после прекращения дела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№282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если постановлением о прекращении дела расходы отнесены на бюджет, но оплаченные суммы не возвращены. Сначала получите вступившее в силу решение и определите бюджет, распорядителя и получателя платежа.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/ мировому судье [определить по статьям 23–24, 28 ГПК РФ и цене иска]</w:t>
      </w:r>
    </w:p>
    <w:p>
      <w:pPr>
        <w:spacing w:after="40"/>
        <w:jc w:val="left"/>
      </w:pPr>
      <w:r>
        <w:rPr>
          <w:color w:val="14213D"/>
          <w:sz w:val="20"/>
        </w:rPr>
        <w:t>Истец: [все реквизиты по статье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[РФ / субъект РФ в лице надлежащего финансового органа или ГРБС]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[орган, спецстоянка, оператор эвакуации]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[оплата + проценты / убытки]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статье 333.19 НК РФ / основание льготы]</w:t>
      </w:r>
    </w:p>
    <w:p>
      <w:pPr>
        <w:pStyle w:val="Heading1"/>
      </w:pPr>
      <w:r>
        <w:t>ИСКОВОЕ ЗАЯВЛЕНИЕ О ВОЗВРАТЕ РАСХОДОВ НА ПЕРЕМЕЩЕНИЕ И ХРАНЕНИЕ ЗАДЕРЖАННОГО ТРАНСПОРТНОГО СРЕДСТВА</w:t>
      </w:r>
    </w:p>
    <w:p>
      <w:pPr>
        <w:pStyle w:val="Heading2"/>
      </w:pPr>
      <w:r>
        <w:t>ОПИСАТЕЛЬНАЯ ЧАСТЬ</w:t>
      </w:r>
    </w:p>
    <w:p>
      <w:r>
        <w:t>Автомобиль [данные] задержан [дата] и помещён на спецстоянку. За перемещение и хранение истец уплатил [сумма] руб. по [квитанции]. Постановлением [орган / суд] от [дата], вступившим в силу [дата], производство прекращено по основанию [пункт], а расходы отнесены на [федеральный / региональный бюджет].</w:t>
      </w:r>
    </w:p>
    <w:p>
      <w:r>
        <w:t>Заявление о возврате от [дата] направлено [кому], но деньги не возвращены / получен отказ [суть].</w:t>
      </w:r>
    </w:p>
    <w:p>
      <w:pPr>
        <w:pStyle w:val="Heading2"/>
      </w:pPr>
      <w:r>
        <w:t>МОТИВИРОВОЧНАЯ ЧАСТЬ</w:t>
      </w:r>
    </w:p>
    <w:p>
      <w:r>
        <w:t>Часть 12 статьи 27.13 КоАП РФ требует отразить в постановлении о прекращении дела, на чей счёт относятся расходы. Вред и документально подтверждённые убытки от незаконных действий публичного органа возмещаются по статьям 15, 16, 1069 и 1071 ГК РФ за счёт соответствующей казны.</w:t>
      </w:r>
    </w:p>
    <w:p>
      <w:pPr>
        <w:pStyle w:val="Heading2"/>
      </w:pPr>
      <w:r>
        <w:t>ПРОСИТЕЛЬНАЯ ЧАСТЬ</w:t>
      </w:r>
    </w:p>
    <w:p>
      <w:r>
        <w:t>На основании статей 15, 16, 1069 и 1071 ГК РФ, статьи 27.13 КоАП РФ, статей 23–24, 28, 56,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за счёт казны [РФ / субъекта РФ] расходы на перемещение и хранение автомобиля [сумма] руб.</w:t>
      </w:r>
    </w:p>
    <w:p>
      <w:pPr>
        <w:pStyle w:val="ListNumber"/>
        <w:numPr>
          <w:ilvl w:val="0"/>
          <w:numId w:val="10"/>
        </w:numPr>
      </w:pPr>
      <w:r>
        <w:t>Взыскать иные доказанные убытки [сумма] руб. и проценты [сумма] руб. — при наличии законного основания и расчёта.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Отмена штрафа не всегда означает автоматический возврат расходов: проверьте, что постановление о прекращении прямо решило их судьбу. Если нет, сначала добейтесь надлежащего процессуального решения.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копий;</w:t>
      </w:r>
    </w:p>
    <w:p>
      <w:pPr>
        <w:pStyle w:val="ListBullet"/>
        <w:numPr>
          <w:ilvl w:val="0"/>
          <w:numId w:val="11"/>
        </w:numPr>
      </w:pPr>
      <w:r>
        <w:t>протокол задержания и документы эвакуации;</w:t>
      </w:r>
    </w:p>
    <w:p>
      <w:pPr>
        <w:pStyle w:val="ListBullet"/>
        <w:numPr>
          <w:ilvl w:val="0"/>
          <w:numId w:val="11"/>
        </w:numPr>
      </w:pPr>
      <w:r>
        <w:t>постановление о прекращении с отметкой о вступлении в силу;</w:t>
      </w:r>
    </w:p>
    <w:p>
      <w:pPr>
        <w:pStyle w:val="ListBullet"/>
        <w:numPr>
          <w:ilvl w:val="0"/>
          <w:numId w:val="11"/>
        </w:numPr>
      </w:pPr>
      <w:r>
        <w:t>квитанции оплаты;</w:t>
      </w:r>
    </w:p>
    <w:p>
      <w:pPr>
        <w:pStyle w:val="ListBullet"/>
        <w:numPr>
          <w:ilvl w:val="0"/>
          <w:numId w:val="11"/>
        </w:numPr>
      </w:pPr>
      <w:r>
        <w:t>заявление о возврате и ответ;</w:t>
      </w:r>
    </w:p>
    <w:p>
      <w:pPr>
        <w:pStyle w:val="ListBullet"/>
        <w:numPr>
          <w:ilvl w:val="0"/>
          <w:numId w:val="11"/>
        </w:numPr>
      </w:pPr>
      <w:r>
        <w:t>документы на автомобиль;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27.13 КоАП РФ; статьи 15, 16, 1069 и 1071 ГК РФ; статьи 23–24, 28, 56, 91, 131–132 ГПК РФ; статья 333.19 НК РФ; применимый закон субъекта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