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888"/>
        <w:gridCol w:w="6480"/>
      </w:tblGrid>
      <w:tr>
        <w:tc>
          <w:tcPr>
            <w:tcW w:type="dxa" w:w="5100"/>
          </w:tcPr>
          <w:p>
            <w:r/>
          </w:p>
        </w:tc>
        <w:tc>
          <w:tcPr>
            <w:tcW w:type="dxa" w:w="5100"/>
          </w:tcPr>
          <w:p>
            <w:r>
              <w:rPr>
                <w:rFonts w:ascii="Arial" w:hAnsi="Arial"/>
                <w:sz w:val="17"/>
              </w:rPr>
              <w:t>В ______________________________ суд</w:t>
              <w:br/>
              <w:t>(указать мировой/районный суд после проверки подсудности)</w:t>
              <w:br/>
              <w:br/>
              <w:t>Истец: __________________________________</w:t>
              <w:br/>
              <w:t>дата и место рождения: ___________________</w:t>
              <w:br/>
              <w:t>адрес: ___________________________________</w:t>
              <w:br/>
              <w:t>один идентификатор (СНИЛС/ИНН/паспорт/ВУ): __________________</w:t>
              <w:br/>
              <w:t>тел./e-mail: ______________________________</w:t>
              <w:br/>
              <w:br/>
              <w:t>Ответчик: _________________________________</w:t>
              <w:br/>
              <w:t>адрес/место жительства: ___________________</w:t>
              <w:br/>
              <w:t>дата/место рождения и идентификатор — если известны; если неизвестны, указать это в иске</w:t>
              <w:br/>
              <w:t>тел./e-mail — если известны: ______________</w:t>
              <w:br/>
              <w:br/>
              <w:t>Цена иска: __________ руб.</w:t>
              <w:br/>
              <w:t>Госпошлина: льгота по Закону о защите прав потребителей и ст. 333.36 НК РФ — проверить по цене иска</w:t>
            </w:r>
          </w:p>
        </w:tc>
      </w:tr>
    </w:tbl>
    <w:p>
      <w:pPr>
        <w:pStyle w:val="Title"/>
        <w:jc w:val="center"/>
      </w:pPr>
      <w:r>
        <w:t>Иск о возврате необоснованно взысканной суммы за разбитую посуду и защите прав потребителя</w:t>
      </w:r>
    </w:p>
    <w:p>
      <w:r>
        <w:t>Категория: Иски</w:t>
      </w:r>
    </w:p>
    <w:p>
      <w:r>
        <w:t>«___» ________ 20___ г. истец посетил заведение ответчика и оплатил услуги по чеку №____. В ходе посещения была повреждена вещь: __________________.</w:t>
      </w:r>
    </w:p>
    <w:p>
      <w:r>
        <w:t>Ответчик потребовал / списал ______ руб. как «штраф за бой посуды». Истец уплатил сумму __________________ способом, что подтверждается __________________. Реальный ущерб истец признаёт в размере ______ руб. / оспаривает полностью по причинам: __________________.</w:t>
      </w:r>
    </w:p>
    <w:p>
      <w:pPr>
        <w:pStyle w:val="Heading1"/>
      </w:pPr>
      <w:r>
        <w:t>Обстоятельства и расчёт</w:t>
      </w:r>
    </w:p>
    <w:p>
      <w:r>
        <w:t>Основание повышенной суммы, сообщённое ответчиком: __________________.</w:t>
      </w:r>
    </w:p>
    <w:p>
      <w:r>
        <w:t>Документы о стоимости и состоянии повреждённой вещи: представлены / не представлены: __________________.</w:t>
      </w:r>
    </w:p>
    <w:p>
      <w:r>
        <w:t>Расчёт спорной части: уплачено ______ руб. минус признаваемый/доказанный ущерб ______ руб. = к возврату ______ руб.</w:t>
      </w:r>
    </w:p>
    <w:p>
      <w:r>
        <w:t>Претензия от «___» ________ 20___ г. вручена, ответ: __________________.</w:t>
      </w:r>
    </w:p>
    <w:p>
      <w:pPr>
        <w:pStyle w:val="Heading1"/>
      </w:pPr>
      <w:r>
        <w:t>Правовая позиция</w:t>
      </w:r>
    </w:p>
    <w:p>
      <w:r>
        <w:t>Статья 1064 ГК РФ предусматривает возмещение причинённого имущественного вреда при наличии оснований ответственности, но не устанавливает произвольный повышенный платёж только по внутреннему названию «штраф».</w:t>
      </w:r>
    </w:p>
    <w:p>
      <w:r>
        <w:t>Если ответчик ссылается на договорную неустойку/штраф, необходимо установить действительное согласование условия, его правовую природу и соответствие обязательным нормам. Если законного основания для удержания спорной части нет, она подлежит возврату по применимому гражданско-правовому основанию.</w:t>
      </w:r>
    </w:p>
    <w:p>
      <w:r>
        <w:t>Потребительские требования и дополнительные последствия по Закону №2300-1 заявляются только в той части, в которой спор действительно связан с нарушением прав потребителя, а не вместо правил о возмещении причинённого истцом вреда.</w:t>
      </w:r>
    </w:p>
    <w:p>
      <w:pPr>
        <w:pStyle w:val="Heading1"/>
      </w:pPr>
      <w:r>
        <w:t>Прошу суд</w:t>
      </w:r>
    </w:p>
    <w:p>
      <w:r>
        <w:t>1. Взыскать с ответчика необоснованно удержанную / полученную спорную часть платежа в размере ______ руб.</w:t>
      </w:r>
    </w:p>
    <w:p>
      <w:r>
        <w:t>2. Взыскать проценты / убытки ______ руб. — только при наличии конкретного применимого основания и расчёта.</w:t>
      </w:r>
    </w:p>
    <w:p>
      <w:r>
        <w:t>3. Взыскать компенсацию морального вреда ______ руб. — только если доказано нарушение права потребителя.</w:t>
      </w:r>
    </w:p>
    <w:p>
      <w:r>
        <w:t>4. Применить предусмотренный законом потребительский штраф — только при наличии всех условий и в редакции закона на момент разрешения спора.</w:t>
      </w:r>
    </w:p>
    <w:p>
      <w:r>
        <w:t>5. Взыскать судебные расходы в подтверждённом размере.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Чек ресторана и банковская выписка/чек спорной оплаты.</w:t>
      </w:r>
    </w:p>
    <w:p>
      <w:pPr>
        <w:pStyle w:val="ListBullet"/>
      </w:pPr>
      <w:r>
        <w:t>Фото/акт повреждения.</w:t>
      </w:r>
    </w:p>
    <w:p>
      <w:pPr>
        <w:pStyle w:val="ListBullet"/>
      </w:pPr>
      <w:r>
        <w:t>Прайс/меню/правила заведения.</w:t>
      </w:r>
    </w:p>
    <w:p>
      <w:pPr>
        <w:pStyle w:val="ListBullet"/>
      </w:pPr>
      <w:r>
        <w:t>Запрос расчёта ущерба и ответ.</w:t>
      </w:r>
    </w:p>
    <w:p>
      <w:pPr>
        <w:pStyle w:val="ListBullet"/>
      </w:pPr>
      <w:r>
        <w:t>Претензия и подтверждение вручения.</w:t>
      </w:r>
    </w:p>
    <w:p>
      <w:pPr>
        <w:pStyle w:val="ListBullet"/>
      </w:pPr>
      <w:r>
        <w:t>Расчёт суммы к возврату.</w:t>
      </w:r>
    </w:p>
    <w:p>
      <w:pPr>
        <w:pStyle w:val="ListBullet"/>
      </w:pPr>
      <w:r>
        <w:t>Подтверждение направления копии иска ответчику.</w:t>
      </w:r>
    </w:p>
    <w:p>
      <w:pPr>
        <w:pStyle w:val="ListBullet"/>
      </w:pPr>
      <w:r>
        <w:t>Документ о госпошлине или основание льготы.</w:t>
      </w:r>
    </w:p>
    <w:p>
      <w:r>
        <w:rPr>
          <w:b/>
        </w:rPr>
        <w:t xml:space="preserve">Важно. </w:t>
      </w:r>
      <w:r>
        <w:t>Не требуйте возврата той части реального ущерба, которую вы сами признаёте и которая подтверждена. Перед подачей определить, является ли конкретное денежное требование потребительским, деликтным или сочетает несколько оснований; от этого зависят льгота по госпошлине и дополнительные требования.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