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возмещении вреда в связи со смертью кормильца</w:t>
      </w:r>
    </w:p>
    <w:p>
      <w:r>
        <w:t xml:space="preserve">«___» ________ 20__ г. в результате [несчастного случая на производстве / иного причинения вреда] погиб(ла) [ФИО] — мой кормилец.</w:t>
      </w:r>
    </w:p>
    <w:p>
      <w:r>
        <w:t xml:space="preserve">Я имею право на возмещение вреда как нетрудоспособный иждивенец / член семьи: [статус: несовершеннолетний ребёнок, супруг на пенсии, родитель-инвалид].</w:t>
      </w:r>
    </w:p>
    <w:p>
      <w:r>
        <w:t xml:space="preserve">Доля заработка погибшего, которую я получал(а) как средство к существованию, — [сумма] руб. в месяц.</w:t>
      </w:r>
    </w:p>
    <w:p>
      <w:r>
        <w:t xml:space="preserve">Страховые выплаты по ФЗ-125 не покрывают возмещение вреда в полном объёме.</w:t>
      </w:r>
    </w:p>
    <w:p/>
    <w:p>
      <w:r>
        <w:t xml:space="preserve">На основании изложенного, руководствуясь ст. 1088, 1089 ГК РФ, ст. 184 ТК РФ, ФЗ-125,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Ответчика возмещение вреда в связи со смертью кормильца в размере [сумма] руб. ежемесячно.</w:t>
      </w:r>
    </w:p>
    <w:p>
      <w:r>
        <w:t xml:space="preserve">2. Взыскать расходы на погребение — [сумма] руб.</w:t>
      </w:r>
    </w:p>
    <w:p>
      <w:r>
        <w:t xml:space="preserve">3. Взыскать компенсацию морального вреда — [сумма] руб.</w:t>
      </w:r>
    </w:p>
    <w:p/>
    <w:p>
      <w:r>
        <w:t xml:space="preserve">Приложения:</w:t>
      </w:r>
    </w:p>
    <w:p>
      <w:r>
        <w:t xml:space="preserve">1. свидетельство о смерти</w:t>
      </w:r>
    </w:p>
    <w:p>
      <w:r>
        <w:t xml:space="preserve">2. документы о родстве / иждивении</w:t>
      </w:r>
    </w:p>
    <w:p>
      <w:r>
        <w:t xml:space="preserve">3. справка о заработке погибшего</w:t>
      </w:r>
    </w:p>
    <w:p>
      <w:r>
        <w:t xml:space="preserve">4. акт Н-1 (если производственная травма)</w:t>
      </w:r>
    </w:p>
    <w:p>
      <w:r>
        <w:t xml:space="preserve">5. документы о нетрудоспособности истца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Право на возмещение: иждивенцы, дети до 18 (и учащиеся до 23), нетрудоспособные супруг и родители (ст. 1088 ГК РФ).</w:t>
      </w:r>
    </w:p>
    <w:p>
      <w:r>
        <w:rPr>
          <w:i/>
          <w:iCs/>
          <w:sz w:val="18"/>
          <w:szCs w:val="18"/>
        </w:rPr>
        <w:t xml:space="preserve">• Размер — доля заработка погибшего, приходившаяся на иждивенца (ст. 1089 ГК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 (вред здоровью / смерть кормильца).</w:t>
      </w:r>
    </w:p>
    <w:p>
      <w:r>
        <w:rPr>
          <w:i/>
          <w:iCs/>
          <w:sz w:val="18"/>
          <w:szCs w:val="18"/>
        </w:rPr>
        <w:t xml:space="preserve">• Подсудность: по выбору истца (ст. 29 ГПК РФ).</w:t>
      </w:r>
    </w:p>
    <w:p>
      <w:r>
        <w:rPr>
          <w:i/>
          <w:iCs/>
          <w:sz w:val="18"/>
          <w:szCs w:val="18"/>
        </w:rPr>
        <w:t xml:space="preserve">• Связанные документы: [isk-vred-proizvodstvennaya-travma]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2026-08-17T06:35:45.710Z</dcterms:created>
  <dcterms:modified xsi:type="dcterms:W3CDTF">2026-08-17T06:35:45.710Z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