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DocumentTitle"/>
      </w:pPr>
      <w:r>
        <w:t>Иск о возмещении вреда здоровью из-за некачественной медицинской помощи по ОМС</w:t>
      </w:r>
    </w:p>
    <w:p>
      <w:pPr>
        <w:pStyle w:val="SmallNote"/>
      </w:pPr>
      <w:r>
        <w:t>Категория: Иски  •  Статья сайта: №268</w:t>
      </w:r>
    </w:p>
    <w:p>
      <w:pPr>
        <w:pStyle w:val="SmallNote"/>
      </w:pPr>
      <w:r>
        <w:rPr>
          <w:color w:val="676767"/>
        </w:rPr>
        <w:t>Структура: ИСК ПО ГПК РФ: шапка • описательная часть • мотивировочная часть • расчёт • просительная часть • приложения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5F0E4"/>
            <w:tcBorders>
              <w:top w:val="single" w:sz="8" w:space="0" w:color="8F2B24"/>
              <w:left w:val="single" w:sz="8" w:space="0" w:color="8F2B24"/>
              <w:bottom w:val="single" w:sz="8" w:space="0" w:color="8F2B24"/>
              <w:right w:val="single" w:sz="8" w:space="0" w:color="8F2B24"/>
              <w:insideH w:val="single" w:sz="8" w:space="0" w:color="8F2B24"/>
              <w:insideV w:val="single" w:sz="8" w:space="0" w:color="8F2B24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Когда использовать. </w:t>
            </w:r>
            <w:r>
              <w:rPr>
                <w:color w:val="14213D"/>
              </w:rPr>
              <w:t>Для бесплатной помощи по ОМС, когда нужно взыскать утраченный заработок, расходы на лечение и моральный вред. Для платной услуги есть отдельный готовый иск с потребительской веткой.</w:t>
            </w:r>
          </w:p>
        </w:tc>
      </w:tr>
    </w:tbl>
    <w:p>
      <w:pPr>
        <w:pStyle w:val="Heading2"/>
      </w:pPr>
      <w:r>
        <w:t>Куда и от кого</w:t>
      </w:r>
    </w:p>
    <w:p>
      <w:pPr>
        <w:spacing w:after="40"/>
        <w:jc w:val="right"/>
      </w:pPr>
      <w:r>
        <w:rPr>
          <w:color w:val="14213D"/>
          <w:sz w:val="20"/>
        </w:rPr>
        <w:t>В [районный суд по подсудности]</w:t>
      </w:r>
    </w:p>
    <w:p>
      <w:pPr>
        <w:spacing w:after="40"/>
        <w:jc w:val="left"/>
      </w:pPr>
      <w:r>
        <w:rPr>
          <w:color w:val="14213D"/>
          <w:sz w:val="20"/>
        </w:rPr>
        <w:t>Истец: [ФИО, адрес, контакты, идентификатор]</w:t>
      </w:r>
    </w:p>
    <w:p>
      <w:pPr>
        <w:spacing w:after="40"/>
        <w:jc w:val="left"/>
      </w:pPr>
      <w:r>
        <w:rPr>
          <w:color w:val="14213D"/>
          <w:sz w:val="20"/>
        </w:rPr>
        <w:t>Ответчик: [медицинская организация, ИНН/ОГРН, адрес]</w:t>
      </w:r>
    </w:p>
    <w:p>
      <w:pPr>
        <w:spacing w:after="40"/>
        <w:jc w:val="left"/>
      </w:pPr>
      <w:r>
        <w:rPr>
          <w:color w:val="14213D"/>
          <w:sz w:val="20"/>
        </w:rPr>
        <w:t>Третьи лица: [СМО / ТФОМС — если нужно]</w:t>
      </w:r>
    </w:p>
    <w:p>
      <w:pPr>
        <w:spacing w:after="40"/>
        <w:jc w:val="left"/>
      </w:pPr>
      <w:r>
        <w:rPr>
          <w:color w:val="14213D"/>
          <w:sz w:val="20"/>
        </w:rPr>
        <w:t>Цена иска: [имущественные требования] руб.</w:t>
      </w:r>
    </w:p>
    <w:p>
      <w:pPr>
        <w:spacing w:after="40"/>
        <w:jc w:val="left"/>
      </w:pPr>
      <w:r>
        <w:rPr>
          <w:color w:val="14213D"/>
          <w:sz w:val="20"/>
        </w:rPr>
        <w:t>Госпошлина: [указать конкретное основание льготы или расчёт; не ставить автоматическую льготу без проверки]</w:t>
      </w:r>
    </w:p>
    <w:p>
      <w:pPr>
        <w:pStyle w:val="Heading1"/>
      </w:pPr>
      <w:r>
        <w:t>ИСКОВОЕ ЗАЯВЛЕНИЕ О ВОЗМЕЩЕНИИ ВРЕДА ЗДОРОВЬЮ, УТРАЧЕННОГО ЗАРАБОТКА, РАСХОДОВ И МОРАЛЬНОГО ВРЕДА</w:t>
      </w:r>
    </w:p>
    <w:p>
      <w:pPr>
        <w:pStyle w:val="Heading2"/>
      </w:pPr>
      <w:r>
        <w:t>ОПИСАТЕЛЬНАЯ ЧАСТЬ</w:t>
      </w:r>
    </w:p>
    <w:p>
      <w:r>
        <w:t>В период [даты] ответчик оказывал мне помощь по ОМС по поводу [диагноз]. По датам: [жалобы — обследование — диагноз — лечение — выписка].</w:t>
      </w:r>
    </w:p>
    <w:p>
      <w:r>
        <w:t>Нарушения, по мнению истца: [конкретные действия / бездействие]. После них возникли [вред, диагноз, ограничения]. Причинная связь подтверждается [экспертиза качества, меддокументы] и подлежит проверке судебной экспертизой.</w:t>
      </w:r>
    </w:p>
    <w:p>
      <w:r>
        <w:t>Я понёс(ла) расходы [перечень], утратил(а) заработок [период и сумма], испытал(а) [страдания и ограничения].</w:t>
      </w:r>
    </w:p>
    <w:p>
      <w:pPr>
        <w:pStyle w:val="Heading2"/>
      </w:pPr>
      <w:r>
        <w:t>МОТИВИРОВОЧНАЯ ЧАСТЬ</w:t>
      </w:r>
    </w:p>
    <w:p>
      <w:r>
        <w:t>Медицинская организация отвечает за нарушение прав и причинённый вред по статье 98 Закона № 323-ФЗ и общим правилам ГК РФ. Работодатель отвечает за вред, причинённый работником при исполнении трудовых обязанностей. Возмещаются утраченный заработок и необходимые дополнительные расходы, а моральный вред — по статьям 151 и 1099–1101 ГК РФ.</w:t>
      </w:r>
    </w:p>
    <w:p>
      <w:pPr>
        <w:pStyle w:val="Heading2"/>
      </w:pPr>
      <w:r>
        <w:t>РАСЧЁТ ТРЕБОВАНИЙ</w:t>
      </w:r>
    </w:p>
    <w:p>
      <w:r>
        <w:t>Утраченный заработок: [доход до повреждения] × [степень утраты трудоспособности] − [засчитываемые выплаты по закону, если есть] = [сумма]. Дополнительные расходы по чекам и медназначениям: [сумма]. Моральный вред: [сумма]. Итог имущественных требований: [сумма].</w:t>
      </w:r>
    </w:p>
    <w:p>
      <w:pPr>
        <w:pStyle w:val="Heading2"/>
      </w:pPr>
      <w:r>
        <w:t>ПРОСИТЕЛЬНАЯ ЧАСТЬ</w:t>
      </w:r>
    </w:p>
    <w:p>
      <w:pPr>
        <w:pStyle w:val="ListNumber"/>
        <w:numPr>
          <w:ilvl w:val="0"/>
          <w:numId w:val="10"/>
        </w:numPr>
      </w:pPr>
      <w:r>
        <w:t>Взыскать утраченный заработок за [период] в размере [сумма] руб. и дальнейшие периодические платежи, если имеются основания.</w:t>
      </w:r>
    </w:p>
    <w:p>
      <w:pPr>
        <w:pStyle w:val="ListNumber"/>
        <w:numPr>
          <w:ilvl w:val="0"/>
          <w:numId w:val="10"/>
        </w:numPr>
      </w:pPr>
      <w:r>
        <w:t>Взыскать необходимые дополнительные расходы на [лечение, лекарства, уход, реабилитацию] в [сумма] руб.</w:t>
      </w:r>
    </w:p>
    <w:p>
      <w:pPr>
        <w:pStyle w:val="ListNumber"/>
        <w:numPr>
          <w:ilvl w:val="0"/>
          <w:numId w:val="10"/>
        </w:numPr>
      </w:pPr>
      <w:r>
        <w:t>Взыскать компенсацию морального вреда в [сумма] руб. и судебные расходы.</w:t>
      </w:r>
    </w:p>
    <w:p>
      <w:pPr>
        <w:pStyle w:val="ListNumber"/>
        <w:numPr>
          <w:ilvl w:val="0"/>
          <w:numId w:val="10"/>
        </w:numPr>
      </w:pPr>
      <w:r>
        <w:t>Назначить судебно-медицинскую экспертизу по отдельному ходатайству.</w:t>
      </w:r>
    </w:p>
    <w:p>
      <w:pPr>
        <w:pStyle w:val="ListNumber"/>
        <w:numPr>
          <w:ilvl w:val="0"/>
          <w:numId w:val="10"/>
        </w:numPr>
      </w:pPr>
      <w:r>
        <w:t>Истребовать у ответчика оригиналы медицинской документации, цифровые снимки и журналы изменений.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color w:val="14213D"/>
              </w:rPr>
              <w:t>Не включайте по умолчанию потребительскую неустойку и штраф в чистой ветке ОМС. Сначала точно определите правовой режим каждой услуги. Ответчиком обычно является медорганизация, а не врач лично.</w:t>
            </w:r>
          </w:p>
        </w:tc>
      </w:tr>
    </w:tbl>
    <w:p>
      <w:pPr>
        <w:pStyle w:val="Heading2"/>
      </w:pPr>
      <w:r>
        <w:t>Приложения</w:t>
      </w:r>
    </w:p>
    <w:p>
      <w:pPr>
        <w:pStyle w:val="ListBullet"/>
        <w:numPr>
          <w:ilvl w:val="0"/>
          <w:numId w:val="11"/>
        </w:numPr>
      </w:pPr>
      <w:r>
        <w:t>доказательство направления копии иска ответчику;</w:t>
      </w:r>
    </w:p>
    <w:p>
      <w:pPr>
        <w:pStyle w:val="ListBullet"/>
        <w:numPr>
          <w:ilvl w:val="0"/>
          <w:numId w:val="11"/>
        </w:numPr>
      </w:pPr>
      <w:r>
        <w:t>медицинские документы и хронология;</w:t>
      </w:r>
    </w:p>
    <w:p>
      <w:pPr>
        <w:pStyle w:val="ListBullet"/>
        <w:numPr>
          <w:ilvl w:val="0"/>
          <w:numId w:val="11"/>
        </w:numPr>
      </w:pPr>
      <w:r>
        <w:t>заключение экспертизы качества и ответы контрольных органов;</w:t>
      </w:r>
    </w:p>
    <w:p>
      <w:pPr>
        <w:pStyle w:val="ListBullet"/>
        <w:numPr>
          <w:ilvl w:val="0"/>
          <w:numId w:val="11"/>
        </w:numPr>
      </w:pPr>
      <w:r>
        <w:t>документы о доходе и нетрудоспособности;</w:t>
      </w:r>
    </w:p>
    <w:p>
      <w:pPr>
        <w:pStyle w:val="ListBullet"/>
        <w:numPr>
          <w:ilvl w:val="0"/>
          <w:numId w:val="11"/>
        </w:numPr>
      </w:pPr>
      <w:r>
        <w:t>медицинские назначения, чеки и расчёт расходов;</w:t>
      </w:r>
    </w:p>
    <w:p>
      <w:pPr>
        <w:pStyle w:val="ListBullet"/>
        <w:numPr>
          <w:ilvl w:val="0"/>
          <w:numId w:val="11"/>
        </w:numPr>
      </w:pPr>
      <w:r>
        <w:t>расчёт утраченного заработка;</w:t>
      </w:r>
    </w:p>
    <w:p>
      <w:pPr>
        <w:pStyle w:val="ListBullet"/>
        <w:numPr>
          <w:ilvl w:val="0"/>
          <w:numId w:val="11"/>
        </w:numPr>
      </w:pPr>
      <w:r>
        <w:t>ходатайство о судебно-медицинской экспертизе;</w:t>
      </w:r>
    </w:p>
    <w:p>
      <w:pPr>
        <w:pStyle w:val="ListBullet"/>
        <w:numPr>
          <w:ilvl w:val="0"/>
          <w:numId w:val="11"/>
        </w:numPr>
      </w:pPr>
      <w:r>
        <w:t>документы о судебных расходах.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Правовая основа. </w:t>
            </w:r>
            <w:r>
              <w:rPr>
                <w:color w:val="14213D"/>
              </w:rPr>
              <w:t>статьи 151, 1064, 1068, 1085–1086, 1099–1101 ГК РФ; статьи 19, 37 и 98 Федерального закона № 323-ФЗ; статьи 28, 56–57, 79–80, 91, 131–132 ГПК РФ.</w:t>
            </w:r>
          </w:p>
        </w:tc>
      </w:tr>
    </w:tbl>
    <w:p>
      <w:pPr>
        <w:spacing w:before="200"/>
      </w:pPr>
      <w:r>
        <w:t>Дата: «___» __________ 20__ г.        Подпись: ____________ / [ФИО] /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/>
        <w:color w:val="676767"/>
        <w:sz w:val="18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  <w:pBdr>
        <w:bottom w:val="single" w:sz="6" w:space="2" w:color="B88A3B"/>
      </w:pBdr>
    </w:pPr>
    <w:r>
      <w:rPr>
        <w:rFonts w:ascii="Calibri" w:hAnsi="Calibri"/>
        <w:color w:val="676767"/>
        <w:sz w:val="17"/>
      </w:rPr>
      <w:t>Юристы в джинсах • статья №268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  <w:lvl w:ilvl="0">
      <w:start w:val="1"/>
      <w:numFmt w:val="decimal"/>
      <w:lvlText w:val="%1.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0">
    <w:abstractNumId w:val="9"/>
  </w:num>
  <w:abstractNum w:abstractNumId="10">
    <w:multiLevelType w:val="singleLevel"/>
    <w:lvl w:ilvl="0">
      <w:start w:val="1"/>
      <w:numFmt w:val="bullet"/>
      <w:lvlText w:val="•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300" w:lineRule="auto"/>
    </w:pPr>
    <w:rPr>
      <w:rFonts w:ascii="Calibri" w:hAnsi="Calibri"/>
      <w:color w:val="14213D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" w:hAnsi="Calibri"/>
      <w:b/>
      <w:bCs/>
      <w:color w:val="8F2B24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8F2B2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" w:hAnsi="Calibri"/>
      <w:b/>
      <w:bCs/>
      <w:color w:val="6E211D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ocumentTitle">
    <w:name w:val="Document Title"/>
    <w:pPr>
      <w:keepNext/>
      <w:spacing w:before="0" w:after="160"/>
    </w:pPr>
    <w:rPr>
      <w:rFonts w:ascii="Calibri" w:hAnsi="Calibri"/>
      <w:b/>
      <w:color w:val="8F2B24"/>
      <w:sz w:val="44"/>
    </w:rPr>
  </w:style>
  <w:style w:type="paragraph" w:customStyle="1" w:styleId="SmallNote">
    <w:name w:val="Small Note"/>
    <w:pPr>
      <w:spacing w:after="80" w:line="276" w:lineRule="auto"/>
    </w:pPr>
    <w:rPr>
      <w:rFonts w:ascii="Calibri" w:hAnsi="Calibri"/>
      <w:color w:val="676767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