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вселении в жилое помещение (не пускают в квартиру)</w:t>
      </w:r>
    </w:p>
    <w:p>
      <w:r>
        <w:t xml:space="preserve">Я имею законное право пользования жилым помещением (квартирой) по адресу: [адрес], что подтверждается [выпиской ЕГРН о праве собственности / договором найма / фактом вселения собственником и ведением общего хозяйства].</w:t>
      </w:r>
    </w:p>
    <w:p>
      <w:r>
        <w:t xml:space="preserve">Ответчик (фактически проживающий / сособственник / бывший супруг) чинит препятствия в пользовании: сменил замки, не пускает в квартиру, вынес вещи.</w:t>
      </w:r>
    </w:p>
    <w:p>
      <w:r>
        <w:t xml:space="preserve">Требования о добровольном вселении и выдаче ключей от «___» ________ 20__ г. проигнорированы.</w:t>
      </w:r>
    </w:p>
    <w:p/>
    <w:p>
      <w:r>
        <w:t xml:space="preserve">На основании изложенного, руководствуясь ст. 30, 31 ЖК РФ, ст. 209, 288, 304 ГК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не чинить препятствий в пользовании жилым помещением.</w:t>
      </w:r>
    </w:p>
    <w:p>
      <w:r>
        <w:t xml:space="preserve">2. Обязать Ответчика предоставить ключи от входной двери.</w:t>
      </w:r>
    </w:p>
    <w:p>
      <w:r>
        <w:t xml:space="preserve">3. Вселить Истца в жилое помещение по адресу: [адрес].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пользования (ЕГРН, договор найма)</w:t>
      </w:r>
    </w:p>
    <w:p>
      <w:r>
        <w:t xml:space="preserve">2. акт о непропуске в квартиру (от участкового, УК, соседей)</w:t>
      </w:r>
    </w:p>
    <w:p>
      <w:r>
        <w:t xml:space="preserve">3. претензия Ответчику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(исключительная, 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Если право собственности утеряно (например, квартира продана) — иск о вселении не сработает.</w:t>
      </w:r>
    </w:p>
    <w:p>
      <w:r>
        <w:rPr>
          <w:i/>
          <w:iCs/>
          <w:sz w:val="18"/>
          <w:szCs w:val="18"/>
        </w:rPr>
        <w:t xml:space="preserve">• Связанные документы: [isk-vyselenie-byvshiy-chlen-semi]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2026-08-17T06:35:47.826Z</dcterms:created>
  <dcterms:modified xsi:type="dcterms:W3CDTF">2026-08-17T06:35:47.826Z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