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взыскании денег, принятых терминалом, но не зачисленных получателю</w:t>
      </w:r>
    </w:p>
    <w:p>
      <w:pPr>
        <w:spacing w:after="40"/>
      </w:pPr>
      <w:r>
        <w:rPr>
          <w:b/>
          <w:color w:val="676767"/>
        </w:rPr>
        <w:t>Категория: Иски  •  Статья сайта: №339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установления по чеку и ответам, какая организация приняла наличные и обязана отвечать за их зачисление или возврат. Не используйте без определения надлежащего ответчика.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/ мировому судье по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идентификатор,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[банк / оператор / платёжный агент, адрес, ИНН/ОГРН]</w:t>
      </w:r>
    </w:p>
    <w:p>
      <w:pPr>
        <w:spacing w:after="40"/>
        <w:jc w:val="left"/>
      </w:pPr>
      <w:r>
        <w:rPr>
          <w:color w:val="14213D"/>
          <w:sz w:val="20"/>
        </w:rPr>
        <w:t>Третье лицо: [получатель платежа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/ льгота потребителя]</w:t>
      </w:r>
    </w:p>
    <w:p>
      <w:pPr>
        <w:pStyle w:val="Heading1"/>
      </w:pPr>
      <w:r>
        <w:t>ИСКОВОЕ ЗАЯВЛЕНИЕ О ВЗЫСКАНИИ ДЕНЕЖНЫХ СРЕДСТВ, НЕ ЗАЧИСЛЕННЫХ ЧЕРЕЗ ТЕРМИНАЛ</w:t>
      </w:r>
    </w:p>
    <w:p>
      <w:pPr>
        <w:pStyle w:val="Heading2"/>
      </w:pPr>
      <w:r>
        <w:t>ОПИСАТЕЛЬНАЯ ЧАСТЬ</w:t>
      </w:r>
    </w:p>
    <w:p>
      <w:r>
        <w:t>[Дата, время] терминал № [номер] принял от истца [сумма] руб. для [назначение]. Получение денег подтверждается [чек, фискальные данные, видео, обращение]. На счёт получателя средства не поступили.</w:t>
      </w:r>
    </w:p>
    <w:p>
      <w:r>
        <w:t>Ответчик определён как ответственное лицо на основании [чек, оферта, ответ банка/оператора]. Претензия от [дата] [оставлена без удовлетворения / ответ].</w:t>
      </w:r>
    </w:p>
    <w:p>
      <w:pPr>
        <w:pStyle w:val="Heading2"/>
      </w:pPr>
      <w:r>
        <w:t>МОТИВИРОВОЧНАЯ ЧАСТЬ</w:t>
      </w:r>
    </w:p>
    <w:p>
      <w:r>
        <w:t>Лицо, принявшее деньги для исполнения платежа, обязано исполнить принятое поручение либо возвратить сумму. Конкретная правовая модель зависит от того, являлся терминал банковским устройством или устройством платёжного агента; документы, подтверждающие модель, приложены.</w:t>
      </w:r>
    </w:p>
    <w:p>
      <w:pPr>
        <w:pStyle w:val="Heading2"/>
      </w:pPr>
      <w:r>
        <w:t>ПРОСИТЕЛЬНАЯ ЧАСТЬ</w:t>
      </w:r>
    </w:p>
    <w:p>
      <w:r>
        <w:t>На основании статей 131–132 ГПК РФ ПРОШУ:</w:t>
      </w:r>
    </w:p>
    <w:p>
      <w:pPr>
        <w:pStyle w:val="ListNumber"/>
        <w:numPr>
          <w:ilvl w:val="0"/>
          <w:numId w:val="10"/>
        </w:numPr>
      </w:pPr>
      <w:r>
        <w:t>Взыскать с ответчика [сумма] руб., принятые терминалом и не зачисленные по назначению.</w:t>
      </w:r>
    </w:p>
    <w:p>
      <w:pPr>
        <w:pStyle w:val="ListNumber"/>
        <w:numPr>
          <w:ilvl w:val="0"/>
          <w:numId w:val="10"/>
        </w:numPr>
      </w:pPr>
      <w:r>
        <w:t>Взыскать проценты / неустойку [основание и расчёт], доказанные убытки [сумма] руб.</w:t>
      </w:r>
    </w:p>
    <w:p>
      <w:pPr>
        <w:pStyle w:val="ListNumber"/>
        <w:numPr>
          <w:ilvl w:val="0"/>
          <w:numId w:val="10"/>
        </w:numPr>
      </w:pPr>
      <w:r>
        <w:t>При применимости законодательства о защите прав потребителей взыскать компенсацию морального вреда и штраф.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судебные расходы.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подтверждения направления иска участникам;</w:t>
      </w:r>
    </w:p>
    <w:p>
      <w:pPr>
        <w:pStyle w:val="ListBullet"/>
        <w:numPr>
          <w:ilvl w:val="0"/>
          <w:numId w:val="11"/>
        </w:numPr>
      </w:pPr>
      <w:r>
        <w:t>чек, фото и идентификатор терминала;</w:t>
      </w:r>
    </w:p>
    <w:p>
      <w:pPr>
        <w:pStyle w:val="ListBullet"/>
        <w:numPr>
          <w:ilvl w:val="0"/>
          <w:numId w:val="11"/>
        </w:numPr>
      </w:pPr>
      <w:r>
        <w:t>выписки о незачислении;</w:t>
      </w:r>
    </w:p>
    <w:p>
      <w:pPr>
        <w:pStyle w:val="ListBullet"/>
        <w:numPr>
          <w:ilvl w:val="0"/>
          <w:numId w:val="11"/>
        </w:numPr>
      </w:pPr>
      <w:r>
        <w:t>оферта или сведения об операторе;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ответ получателя платежа;</w:t>
      </w:r>
    </w:p>
    <w:p>
      <w:pPr>
        <w:pStyle w:val="ListBullet"/>
        <w:numPr>
          <w:ilvl w:val="0"/>
          <w:numId w:val="11"/>
        </w:numPr>
      </w:pPr>
      <w:r>
        <w:t>расчёт требований;</w:t>
      </w:r>
    </w:p>
    <w:p>
      <w:pPr>
        <w:pStyle w:val="ListBullet"/>
        <w:numPr>
          <w:ilvl w:val="0"/>
          <w:numId w:val="11"/>
        </w:numPr>
      </w:pPr>
      <w:r>
        <w:t>доказательства убытков;</w:t>
      </w:r>
    </w:p>
    <w:p>
      <w:pPr>
        <w:pStyle w:val="ListBullet"/>
        <w:numPr>
          <w:ilvl w:val="0"/>
          <w:numId w:val="11"/>
        </w:numPr>
      </w:pPr>
      <w:r>
        <w:t>документы о подсудности.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309, 310, 395, 779 и 1102 ГК РФ; Федеральные законы № 161-ФЗ и № 103-ФЗ — в зависимости от вида терминала; Закон РФ № 2300-1 — при наличии потребительских отношений; статьи 23, 24, 28, 29,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