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ИСК О ПРИЗНАНИИ ВЗЫСКАНИЯ МАТЕРИАЛЬНОГО УЩЕРБА С РАБОТНИКА НЕЗАКОННЫМ И ВОЗВРАТЕ УДЕРЖАННОЙ СУММЫ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238–250, 392–393 ТК РФ; статьи 131–132 ГПК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[районный суд — определить подсудность]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Истец: [работник, Ф.И.О., дата/место рождения, идентификатор,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Ответчик: [работодатель, наименование, ОГРН/ИНН,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Цена иска: [сумма удержанного + иные имущественные требования, если есть]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Госпошлина: не уплачивается работником по требованиям из трудовых отношений (ст. 393 ТК РФ)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Работодатель заявил ущерб [дата] на сумму [___] руб.</w:t>
      </w:r>
    </w:p>
    <w:p>
      <w:pPr>
        <w:pStyle w:val="ListBullet"/>
        <w:spacing w:after="40" w:line="245" w:lineRule="auto"/>
      </w:pPr>
      <w:r>
        <w:t>Приказ/распоряжение об удержании: [___]. Удержано из зарплаты [___] руб. по датам [___].</w:t>
      </w:r>
    </w:p>
    <w:p>
      <w:pPr>
        <w:pStyle w:val="ListBullet"/>
        <w:spacing w:after="40" w:line="245" w:lineRule="auto"/>
      </w:pPr>
      <w:r>
        <w:t>Истец оспаривает прямой ущерб, вину, причинную связь, размер либо соблюдение процедуры: [подробно].</w:t>
      </w:r>
    </w:p>
    <w:p>
      <w:pPr>
        <w:pStyle w:val="ListBullet"/>
        <w:spacing w:after="40" w:line="245" w:lineRule="auto"/>
      </w:pPr>
      <w:r>
        <w:t>Письменные возражения работодателю направлены [дата], ответ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Расчёт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Основная сумма / база расчёта: [___] руб. Переменные проценты, неустойку или компенсацию за период рассчитывайте в калькуляторе на сайте по исходным данным: каждая удержанная сумма по датам; компенсация за задержку причитающихся выплат по ст. 236 ТК РФ — если применимо. Результат расчёта приложите отдельным листом.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СУД</w:t>
      </w:r>
    </w:p>
    <w:p>
      <w:pPr>
        <w:pStyle w:val="ListNumber"/>
        <w:spacing w:after="40" w:line="245" w:lineRule="auto"/>
      </w:pPr>
      <w:r>
        <w:t>Признать незаконным приказ/удержание [реквизиты] в оспариваемой части.</w:t>
      </w:r>
    </w:p>
    <w:p>
      <w:pPr>
        <w:pStyle w:val="ListNumber"/>
        <w:spacing w:after="40" w:line="245" w:lineRule="auto"/>
      </w:pPr>
      <w:r>
        <w:t>Взыскать незаконно удержанную сумму [___] руб.</w:t>
      </w:r>
    </w:p>
    <w:p>
      <w:pPr>
        <w:pStyle w:val="ListNumber"/>
        <w:spacing w:after="40" w:line="245" w:lineRule="auto"/>
      </w:pPr>
      <w:r>
        <w:t>Взыскать компенсацию за задержку выплаты по ст. 236 ТК РФ по приложенному расчёту — если применимо.</w:t>
      </w:r>
    </w:p>
    <w:p>
      <w:pPr>
        <w:pStyle w:val="ListNumber"/>
        <w:spacing w:after="40" w:line="245" w:lineRule="auto"/>
      </w:pPr>
      <w:r>
        <w:t>Взыскать компенсацию морального вреда [___] руб. при заявлении такого требования.</w:t>
      </w:r>
    </w:p>
    <w:p>
      <w:pPr>
        <w:pStyle w:val="ListNumber"/>
        <w:spacing w:after="40" w:line="245" w:lineRule="auto"/>
      </w:pPr>
      <w:r>
        <w:t>Взыскать судебные расходы.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трудовой договор</w:t>
      </w:r>
    </w:p>
    <w:p>
      <w:pPr>
        <w:pStyle w:val="ListBullet"/>
        <w:spacing w:after="40" w:line="245" w:lineRule="auto"/>
      </w:pPr>
      <w:r>
        <w:t>приказ/распоряжение</w:t>
      </w:r>
    </w:p>
    <w:p>
      <w:pPr>
        <w:pStyle w:val="ListBullet"/>
        <w:spacing w:after="40" w:line="245" w:lineRule="auto"/>
      </w:pPr>
      <w:r>
        <w:t>материалы проверки ущерба</w:t>
      </w:r>
    </w:p>
    <w:p>
      <w:pPr>
        <w:pStyle w:val="ListBullet"/>
        <w:spacing w:after="40" w:line="245" w:lineRule="auto"/>
      </w:pPr>
      <w:r>
        <w:t>расчётные листки и выписки</w:t>
      </w:r>
    </w:p>
    <w:p>
      <w:pPr>
        <w:pStyle w:val="ListBullet"/>
        <w:spacing w:after="40" w:line="245" w:lineRule="auto"/>
      </w:pPr>
      <w:r>
        <w:t>возражения и ответ</w:t>
      </w:r>
    </w:p>
    <w:p>
      <w:pPr>
        <w:pStyle w:val="ListBullet"/>
        <w:spacing w:after="40" w:line="245" w:lineRule="auto"/>
      </w:pPr>
      <w:r>
        <w:t>расчёт</w:t>
      </w:r>
    </w:p>
    <w:p>
      <w:pPr>
        <w:pStyle w:val="ListBullet"/>
        <w:spacing w:after="40" w:line="245" w:lineRule="auto"/>
      </w:pPr>
      <w:r>
        <w:t>доказательство направления иска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