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ущерба от залива квартиры, занимаемой по договору социального найма</w:t>
      </w:r>
    </w:p>
    <w:p>
      <w:r>
        <w:t xml:space="preserve">Я занимаю квартиру по адресу: [адрес] по договору социального найма.</w:t>
      </w:r>
    </w:p>
    <w:p>
      <w:r>
        <w:t xml:space="preserve">«___» ________ 20__ г. произошёл залив моей квартиры по вине Ответчика: [сосед сверху / УК / другой субъект].</w:t>
      </w:r>
    </w:p>
    <w:p>
      <w:r>
        <w:t xml:space="preserve">При заливе повреждено:
— моё личное имущество (мебель, техника, отделка) — [сумма] руб.;
— муниципальное имущество (отделка квартиры) — [сумма] руб.</w:t>
      </w:r>
    </w:p>
    <w:p>
      <w:r>
        <w:t xml:space="preserve">Факт залива подтверждён актом УК от «___» ________ 20__ г.</w:t>
      </w:r>
    </w:p>
    <w:p/>
    <w:p>
      <w:r>
        <w:t xml:space="preserve">На основании изложенного, руководствуясь ст. 15, 1064 ГК РФ, ст. 67 ЖК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ущерб моему личному имуществу — [сумма] руб.</w:t>
      </w:r>
    </w:p>
    <w:p>
      <w:r>
        <w:t xml:space="preserve">2. Взыскать расходы на оценку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акт о заливе</w:t>
      </w:r>
    </w:p>
    <w:p>
      <w:r>
        <w:t xml:space="preserve">3. отчёт об оценке</w:t>
      </w:r>
    </w:p>
    <w:p>
      <w:r>
        <w:t xml:space="preserve">4. фото / видео повреждений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Наниматель вправе взыскать ущерб ТОЛЬКО своему личному имуществу (отделке, мебели, технике).</w:t>
      </w:r>
    </w:p>
    <w:p>
      <w:r>
        <w:rPr>
          <w:i/>
          <w:iCs/>
          <w:sz w:val="18"/>
          <w:szCs w:val="18"/>
        </w:rPr>
        <w:t xml:space="preserve">• Ущерб муниципальному имуществу взыскивает наймодатель (муниципалитет) — наниматель может привлечь его как третье лицо.</w:t>
      </w:r>
    </w:p>
    <w:p>
      <w:r>
        <w:rPr>
          <w:i/>
          <w:iCs/>
          <w:sz w:val="18"/>
          <w:szCs w:val="18"/>
        </w:rPr>
        <w:t xml:space="preserve">• Ответчик — тот, по чьей вине произошёл залив (сосед или УК).</w:t>
      </w:r>
    </w:p>
    <w:p>
      <w:r>
        <w:rPr>
          <w:i/>
          <w:iCs/>
          <w:sz w:val="18"/>
          <w:szCs w:val="18"/>
        </w:rPr>
        <w:t xml:space="preserve">• Подсудность: ответчик сосед — мировой до 50 тыс., районный свыше; УК — мировой до 100 тыс. (потребительская).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[isk-zaliv-kvartiry-ushcherb]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2026-08-17T06:35:50.166Z</dcterms:created>
  <dcterms:modified xsi:type="dcterms:W3CDTF">2026-08-17T06:35:50.166Z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