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об увеличении выкупной цены при изъятии жилого помещения для государственных (муниципальных) нужд</w:t>
      </w:r>
    </w:p>
    <w:p>
      <w:r>
        <w:t xml:space="preserve">Моя квартира по адресу: [адрес] подлежит изъятию для государственных (муниципальных) нужд: [цель — реконструкция, дорога, застройка].</w:t>
      </w:r>
    </w:p>
    <w:p>
      <w:r>
        <w:t xml:space="preserve">Решение об изъятии принято «___» ________ 20__ г.</w:t>
      </w:r>
    </w:p>
    <w:p>
      <w:r>
        <w:t xml:space="preserve">Соглашение об изъятии мне предложено с выкупной ценой [сумма] руб. — эта сумма занижена.</w:t>
      </w:r>
    </w:p>
    <w:p>
      <w:r>
        <w:t xml:space="preserve">Рыночная стоимость квартиры на дату решения — [сумма] руб. (отчёт оценщика № [___]).</w:t>
      </w:r>
    </w:p>
    <w:p>
      <w:r>
        <w:t xml:space="preserve">Кроме того, в выкупную цену не включены: стоимость доли в общем имуществе МКД, земельного участка под домом, убытки в связи с переездом.</w:t>
      </w:r>
    </w:p>
    <w:p/>
    <w:p>
      <w:r>
        <w:t xml:space="preserve">На основании изложенного, руководствуясь ст. 32 ЖК РФ, ст. 279–282 ГК РФ,</w:t>
      </w:r>
    </w:p>
    <w:p>
      <w:r>
        <w:rPr>
          <w:b/>
          <w:bCs/>
        </w:rPr>
        <w:t xml:space="preserve">ПРОШУ:</w:t>
      </w:r>
    </w:p>
    <w:p>
      <w:r>
        <w:t xml:space="preserve">1. Установить выкупную цену квартиры в размере рыночной стоимости — [сумма] руб.</w:t>
      </w:r>
    </w:p>
    <w:p>
      <w:r>
        <w:t xml:space="preserve">2. Включить в выкупную цену: долю в общем имуществе МКД, долю земельного участка под домом, убытки от переезда.</w:t>
      </w:r>
    </w:p>
    <w:p>
      <w:r>
        <w:t xml:space="preserve">3. Взыскать расходы на оценщика и госпошлину.</w:t>
      </w:r>
    </w:p>
    <w:p/>
    <w:p>
      <w:r>
        <w:t xml:space="preserve">Приложения:</w:t>
      </w:r>
    </w:p>
    <w:p>
      <w:r>
        <w:t xml:space="preserve">1. решение об изъятии</w:t>
      </w:r>
    </w:p>
    <w:p>
      <w:r>
        <w:t xml:space="preserve">2. проект соглашения об изъятии</w:t>
      </w:r>
    </w:p>
    <w:p>
      <w:r>
        <w:t xml:space="preserve">3. отчёт независимого оценщика</w:t>
      </w:r>
    </w:p>
    <w:p>
      <w:r>
        <w:t xml:space="preserve">4. документы на квартиру</w:t>
      </w:r>
    </w:p>
    <w:p>
      <w:r>
        <w:t xml:space="preserve">5. расчёт убытков</w:t>
      </w:r>
    </w:p>
    <w:p>
      <w:r>
        <w:t xml:space="preserve">6.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Выкупная цена = рыночная стоимость + убытки + доля в общем имуществе (ст. 32 ЖК РФ).</w:t>
      </w:r>
    </w:p>
    <w:p>
      <w:r>
        <w:rPr>
          <w:i/>
          <w:iCs/>
          <w:sz w:val="18"/>
          <w:szCs w:val="18"/>
        </w:rPr>
        <w:t xml:space="preserve">• Изъятие возможно не ранее чем через 1 год после уведомления собственника.</w:t>
      </w:r>
    </w:p>
    <w:p>
      <w:r>
        <w:rPr>
          <w:i/>
          <w:iCs/>
          <w:sz w:val="18"/>
          <w:szCs w:val="18"/>
        </w:rPr>
        <w:t xml:space="preserve">• Подсудность: по месту нахождения квартиры (исключительная).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 — от разницы требуемой и предложенной цены.</w:t>
      </w:r>
    </w:p>
    <w:p>
      <w:r>
        <w:rPr>
          <w:i/>
          <w:iCs/>
          <w:sz w:val="18"/>
          <w:szCs w:val="18"/>
        </w:rPr>
        <w:t xml:space="preserve">• Связанные документы: [isk-vetkoe-zhile-obespechenie]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2026-08-17T06:35:49.374Z</dcterms:created>
  <dcterms:modified xsi:type="dcterms:W3CDTF">2026-08-17T06:35:49.374Z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