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Защита по ст. 14.8 КоАП РФ (нарушение прав потребителей)</w:t>
      </w:r>
    </w:p>
    <w:p>
      <w:r>
        <w:t xml:space="preserve">В отношении меня составлен протокол по ст. 14.8 КоАП РФ (ч. 1–4): [непредоставление информации потребителю / включение ущемляющих условий в договор / отказ в обмене товара и т.п.].</w:t>
      </w:r>
    </w:p>
    <w:p>
      <w:r>
        <w:t xml:space="preserve">Не согласен:
— информация предоставлена: [на сайте, в договоре, на упаковке] — есть доказательства;
— условие договора НЕ ущемляет права потребителя (соответствует закону и судебной практике);
— жалоба подана не потребителем, а «профессиональным жалобщиком» (массовые жалобы = злоупотребление правом, ст. 10 ГК РФ);
— нарушение малозначительно (ст. 2.9 КоАП РФ) — устное замечание достаточно;
— проверка проведена с нарушениями ФЗ-248.</w:t>
      </w:r>
    </w:p>
    <w:p>
      <w:r>
        <w:t xml:space="preserve">Ст. 2.9 КоАП РФ позволяет заменить штраф устным замечанием при малозначительности.</w:t>
      </w:r>
    </w:p>
    <w:p/>
    <w:p>
      <w:r>
        <w:t xml:space="preserve">На основании изложенного, руководствуясь ст. 14.8 КоАП РФ, ЗоЗПП, ст. 30.1–30.3 КоАП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постановление по ст. 14.8 КоАП РФ незаконным.</w:t>
      </w:r>
    </w:p>
    <w:p>
      <w:r>
        <w:t xml:space="preserve">2. Производство прекратить по ст. 2.9 КоАП РФ (малозначительность) с вынесением устного замечания.</w:t>
      </w:r>
    </w:p>
    <w:p>
      <w:r>
        <w:t xml:space="preserve">3. Признать жалобу злоупотреблением правом (ст. 10 ГК РФ).</w:t>
      </w:r>
    </w:p>
    <w:p/>
    <w:p>
      <w:r>
        <w:t xml:space="preserve">Приложения:</w:t>
      </w:r>
    </w:p>
    <w:p>
      <w:r>
        <w:t xml:space="preserve">1. протокол</w:t>
      </w:r>
    </w:p>
    <w:p>
      <w:r>
        <w:t xml:space="preserve">2. доказательства предоставления информации (сайт, договор)</w:t>
      </w:r>
    </w:p>
    <w:p>
      <w:r>
        <w:t xml:space="preserve">3. список «профессиональных жалобщиков» (судебная практика)</w:t>
      </w:r>
    </w:p>
    <w:p>
      <w:r>
        <w:t xml:space="preserve">4. копия жалобы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СРОК: 10 ДНЕЙ (ст. 30.3 КоАП РФ).</w:t>
      </w:r>
    </w:p>
    <w:p>
      <w:r>
        <w:rPr>
          <w:i/>
          <w:iCs/>
          <w:sz w:val="18"/>
          <w:szCs w:val="18"/>
        </w:rPr>
        <w:t xml:space="preserve">• Штраф: ч. 1 — 500–1 000 руб. должн.; ч. 2 (ущемляющие условия) — 1–2 тыс.; ч. 4 - должн. 5-10 тыс., юрлицам 40-50 тыс.</w:t>
      </w:r>
    </w:p>
    <w:p>
      <w:r>
        <w:rPr>
          <w:i/>
          <w:iCs/>
          <w:sz w:val="18"/>
          <w:szCs w:val="18"/>
        </w:rPr>
        <w:t xml:space="preserve">• Ст. 2.9 КоАП РФ (малозначительность) — спасительный аргумент; суды применяют часто.</w:t>
      </w:r>
    </w:p>
    <w:p>
      <w:r>
        <w:rPr>
          <w:i/>
          <w:iCs/>
          <w:sz w:val="18"/>
          <w:szCs w:val="18"/>
        </w:rPr>
        <w:t xml:space="preserve">• Массовые жалобы одного «потребителя» суды квалифицируют как злоупотребление правом.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Связанные документы: [zhaloba-rospotrebnadzor-narusheniya-prodavca]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2026-08-17T06:35:53.393Z</dcterms:created>
  <dcterms:modified xsi:type="dcterms:W3CDTF">2026-08-17T06:35:53.394Z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