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реорганизации ООО недействительной</w:t>
      </w:r>
    </w:p>
    <w:p>
      <w:r>
        <w:t xml:space="preserve">В отношении ООО «[наименование]» проведена реорганизация в форме [слияния / присоединения / разделения / выделения / преобразования] «___» ________ 20__ г.</w:t>
      </w:r>
    </w:p>
    <w:p>
      <w:r>
        <w:t xml:space="preserve">Реорганизация проведена с существенными нарушениями:
— не принято решение общего собрания участников (или принято без кворума);
— не направлено уведомление кредиторам (ст. 52 ФЗ-14);
— не опубликовано сообщение в «Вестнике»;
— не составлен передаточный акт / разделительный баланс;
— нарушены права участников (не предоставлен выкуп доли).</w:t>
      </w:r>
    </w:p>
    <w:p>
      <w:r>
        <w:t xml:space="preserve">Согласно ст. 60 ГК РФ и ст. 51–56 ФЗ-14, нарушения процедуры реорганизации — основание признания недействительной.</w:t>
      </w:r>
    </w:p>
    <w:p/>
    <w:p>
      <w:r>
        <w:t xml:space="preserve">На основании изложенного, руководствуясь ст. 51–56 ФЗ-14 «Об ООО», ст. 60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о реорганизации ООО «[наименование]» от «___» ________ 20__ г.</w:t>
      </w:r>
    </w:p>
    <w:p>
      <w:r>
        <w:t xml:space="preserve">2. Признать недействительной запись в ЕГРЮЛ о прекращении/создании общества.</w:t>
      </w:r>
    </w:p>
    <w:p>
      <w:r>
        <w:t xml:space="preserve">3. Применить последствия недействительности.</w:t>
      </w:r>
    </w:p>
    <w:p>
      <w:r>
        <w:t xml:space="preserve">4. Взыскать убытки с лиц, виновных в нарушении процедуры.</w:t>
      </w:r>
    </w:p>
    <w:p/>
    <w:p>
      <w:r>
        <w:t xml:space="preserve">Приложения:</w:t>
      </w:r>
    </w:p>
    <w:p>
      <w:r>
        <w:t xml:space="preserve">1. документы реорганизации (решение, передаточный акт, устав)</w:t>
      </w:r>
    </w:p>
    <w:p>
      <w:r>
        <w:t xml:space="preserve">2. доказательства нарушений (отсутствие уведомления кредиторов и т.д.)</w:t>
      </w:r>
    </w:p>
    <w:p>
      <w:r>
        <w:t xml:space="preserve">3. выписки ЕГРЮЛ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3 месяца с момента, когда узнал о нарушении (ст. 60 ГК РФ).</w:t>
      </w:r>
    </w:p>
    <w:p>
      <w:r>
        <w:rPr>
          <w:i/>
          <w:iCs/>
          <w:sz w:val="18"/>
          <w:szCs w:val="18"/>
        </w:rPr>
        <w:t xml:space="preserve">• Реорганизация недействительна не отменяет обязательства перед кредиторами, если третьи лица полагались на запись в ЕГРЮЛ (п. 7 ст. 60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[korporativny-vykup-doli-protiv]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2026-08-17T06:35:54.912Z</dcterms:created>
  <dcterms:modified xsi:type="dcterms:W3CDTF">2026-08-17T06:35:54.912Z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