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единоличного решения директора ООО</w:t>
      </w:r>
    </w:p>
    <w:p>
      <w:r>
        <w:t xml:space="preserve">Директор ООО «[наименование]» [ФИО] «___» ________ 20__ г. единолично принял решение: [изменение цены крупного контракта / выдача займа / назначение на должность / и т.п.], которое по уставу или закону относится к компетенции общего собрания (или совета директоров).</w:t>
      </w:r>
    </w:p>
    <w:p>
      <w:r>
        <w:t xml:space="preserve">Решение выходит за пределы полномочий директора:
— вопрос отнесён уставом к компетенции собрания;
— решение является фактически крупной сделкой / сделкой с заинтересованностью, требующей одобрения;
— решение нарушает интересы общества и участников.</w:t>
      </w:r>
    </w:p>
    <w:p>
      <w:r>
        <w:t xml:space="preserve">Согласно ст. 40 ФЗ-14, директор действует в пределах компетенции; её превышение — основание оспаривания.</w:t>
      </w:r>
    </w:p>
    <w:p/>
    <w:p>
      <w:r>
        <w:t xml:space="preserve">На основании изложенного, руководствуясь ст. 40, 46 ФЗ-14 «Об ООО», ст. 174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директора от «___» ________ 20__ г.: [описание].</w:t>
      </w:r>
    </w:p>
    <w:p>
      <w:r>
        <w:t xml:space="preserve">2. Применить последствия недействительности.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оспариваемое решение / приказ / договор</w:t>
      </w:r>
    </w:p>
    <w:p>
      <w:r>
        <w:t xml:space="preserve">2. устав общества (разграничение компетенции)</w:t>
      </w:r>
    </w:p>
    <w:p>
      <w:r>
        <w:t xml:space="preserve">3.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Директор не вправе решать вопросы, отнесённые уставом к собранию (изменение устава, реорганизация, крупные сделки и т.д.).</w:t>
      </w:r>
    </w:p>
    <w:p>
      <w:r>
        <w:rPr>
          <w:i/>
          <w:iCs/>
          <w:sz w:val="18"/>
          <w:szCs w:val="18"/>
        </w:rPr>
        <w:t xml:space="preserve">• Срок иска: 1 год (ст. 181.4 ГК РФ) или общий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[korporativny-ubytki-direktor]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2026-08-17T06:35:54.692Z</dcterms:created>
  <dcterms:modified xsi:type="dcterms:W3CDTF">2026-08-17T06:35:54.692Z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