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Арбитражный суд по месту нахождения ООО (ст. 38 АПК РФ)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выплате действительной стоимости доли при выходе из ООО</w:t>
      </w:r>
    </w:p>
    <w:p>
      <w:r>
        <w:t xml:space="preserve">Я, [ФИО], являюсь участником ООО «[наименование]» с долей [X]%.</w:t>
      </w:r>
    </w:p>
    <w:p>
      <w:r>
        <w:t xml:space="preserve">«___» ________ 20__ г. я подал(а) нотариально удостоверенное заявление о выходе из общества (ст. 26 ФЗ-14). С момента подачи заявления доля перешла к обществу.</w:t>
      </w:r>
    </w:p>
    <w:p>
      <w:r>
        <w:t xml:space="preserve">Общество обязано выплатить мне действительную стоимость доли, определяемую по данным бухгалтерской отчётности (чистые активы) за последний отчётный период (ст. 23 ФЗ-14).</w:t>
      </w:r>
    </w:p>
    <w:p>
      <w:r>
        <w:t xml:space="preserve">Выплата не произведена / произведена частично / занижена.</w:t>
      </w:r>
    </w:p>
    <w:p/>
    <w:p>
      <w:r>
        <w:t xml:space="preserve">На основании изложенного, руководствуясь ст. 26 ФЗ-14 «Об ООО» (выход), ст. 23 ФЗ-14 (выплата действительной стоимости),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ООО «[наименование]» действительную стоимость моей доли в размере [сумма] руб. (расчёт по чистым активам).</w:t>
      </w:r>
    </w:p>
    <w:p>
      <w:r>
        <w:t xml:space="preserve">2. Взыскать проценты за просрочку выплаты (ст. 395 ГК РФ).</w:t>
      </w:r>
    </w:p>
    <w:p>
      <w:r>
        <w:t xml:space="preserve">3. [При необходимости] Обязать представить бухгалтерскую отчётность для расчёта.</w:t>
      </w:r>
    </w:p>
    <w:p/>
    <w:p>
      <w:r>
        <w:t xml:space="preserve">Приложения:</w:t>
      </w:r>
    </w:p>
    <w:p>
      <w:r>
        <w:t xml:space="preserve">1. нотариальное заявление о выходе + доказательство вручения</w:t>
      </w:r>
    </w:p>
    <w:p>
      <w:r>
        <w:t xml:space="preserve">2. бухгалтерская отчётность (если есть)</w:t>
      </w:r>
    </w:p>
    <w:p>
      <w:r>
        <w:t xml:space="preserve">3. расчёт действительной стоимости доли</w:t>
      </w:r>
    </w:p>
    <w:p>
      <w:r>
        <w:t xml:space="preserve">4. выписка ЕГРЮЛ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Выход возможен, если предусмотрен уставом (для ООО, учреждённых после 01.07.2009 — только если устав разрешает).</w:t>
      </w:r>
    </w:p>
    <w:p>
      <w:r>
        <w:rPr>
          <w:i/>
          <w:iCs/>
          <w:sz w:val="18"/>
          <w:szCs w:val="18"/>
        </w:rPr>
        <w:t xml:space="preserve">• Действительная стоимость = доля × чистые активы (не номинал!).</w:t>
      </w:r>
    </w:p>
    <w:p>
      <w:r>
        <w:rPr>
          <w:i/>
          <w:iCs/>
          <w:sz w:val="18"/>
          <w:szCs w:val="18"/>
        </w:rPr>
        <w:t xml:space="preserve">• Срок выплаты: 3 месяца со дня выхода, если уставом не иной.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имущественное требование.</w:t>
      </w:r>
    </w:p>
    <w:p>
      <w:r>
        <w:rPr>
          <w:i/>
          <w:iCs/>
          <w:sz w:val="18"/>
          <w:szCs w:val="18"/>
        </w:rPr>
        <w:t xml:space="preserve">• Связанные документы: [korporativny-stoimost-doli]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2026-08-22T06:27:22.066Z</dcterms:created>
  <dcterms:modified xsi:type="dcterms:W3CDTF">2026-08-22T06:27:22.066Z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