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[наименование районного суда]</w:t>
      </w:r>
    </w:p>
    <w:p>
      <w:r>
        <w:t xml:space="preserve">Административный истец: [Ф.И.О., дата и место рождения]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[полное наименование ИФНС], адрес: [___], ИНН: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рассчитать на калькуляторе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отмене налогового уведомления (неверный налог на имущество/землю)</w:t>
      </w:r>
    </w:p>
    <w:p>
      <w:r>
        <w:t xml:space="preserve">ИФНС направила мне налоговое уведомление № __ за [год] с начислением: [налог на имущество/землю/транспорт] = [сумма] руб.</w:t>
      </w:r>
    </w:p>
    <w:p>
      <w:r>
        <w:t xml:space="preserve">Начисление неверно:
— завышена кадастровая стоимость (у меня есть оценка ниже);
— объект мне не принадлежит (продан/подарен ранее периода);
— неверна ставка или база;
— я имею льготу (пенсионер, инвалид), не учтённую ФНС.</w:t>
      </w:r>
    </w:p>
    <w:p>
      <w:r>
        <w:t xml:space="preserve">Согласно ст. 52 НК РФ, налог исчисляется на основании достоверных сведений; уведомление с ошибкой подлежит перерасчёту.</w:t>
      </w:r>
    </w:p>
    <w:p/>
    <w:p>
      <w:r>
        <w:t xml:space="preserve">На основании изложенного, руководствуясь ст. 52 НК РФ,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незаконным налоговое уведомление № __ в части начисления [сумма] руб.</w:t>
      </w:r>
    </w:p>
    <w:p>
      <w:r>
        <w:t xml:space="preserve">2. Обязать ИФНС произвести перерасчёт с учётом [льготы/кадастровой стоимости/права собственности].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налоговое уведомление</w:t>
      </w:r>
    </w:p>
    <w:p>
      <w:r>
        <w:t xml:space="preserve">2. выписка ЕГРН / документы о продаже</w:t>
      </w:r>
    </w:p>
    <w:p>
      <w:r>
        <w:t xml:space="preserve">3. документы о льготе (пенсионное, инвалидность)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в суд: 3 месяца со дня получения уведомления (КАС).</w:t>
      </w:r>
    </w:p>
    <w:p>
      <w:r>
        <w:rPr>
          <w:i/>
          <w:iCs/>
          <w:sz w:val="18"/>
          <w:szCs w:val="18"/>
        </w:rPr>
        <w:t xml:space="preserve">• Кадастровая стоимость оспаривается отдельно (комиссия/суд) — см. земельный блок.</w:t>
      </w:r>
    </w:p>
    <w:p>
      <w:r>
        <w:rPr>
          <w:i/>
          <w:iCs/>
          <w:sz w:val="18"/>
          <w:szCs w:val="18"/>
        </w:rPr>
        <w:t xml:space="preserve">• Льготы пенсионеров/инвалидов — ст. 407 НК РФ (имущество), ст. 391 НК РФ (земля).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[nalog-zhaloba-trebovanie]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2026-08-17T06:35:55.913Z</dcterms:created>
  <dcterms:modified xsi:type="dcterms:W3CDTF">2026-08-17T06:35:55.913Z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