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Обращение к наследникам о внесудебном согласии на принятие наследства после срока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№277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всем наследникам, которые уже приняли наследство, если пропустивший срок предлагает применить внесудебный порядок пункта 2 статьи 1155 ГК РФ. Само обращение не является нотариальным согласием и не обязывает адресатов его дать.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каждого наследника,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пропустившего срок наследника,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Наследство после смерти: [ФИО, дата смерти]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[номер], нотариус [ФИО]</w:t>
      </w:r>
    </w:p>
    <w:p>
      <w:pPr>
        <w:pStyle w:val="Heading1"/>
      </w:pPr>
      <w:r>
        <w:t>ОБРАЩЕНИЕ О ДАЧЕ СОГЛАСИЯ НА ПРИНЯТИЕ НАСЛЕДСТВА ПОСЛЕ ИСТЕЧЕНИЯ СРОКА</w:t>
      </w:r>
    </w:p>
    <w:p>
      <w:pPr>
        <w:pStyle w:val="Heading2"/>
      </w:pPr>
      <w:r>
        <w:t>ОБСТОЯТЕЛЬСТВА</w:t>
      </w:r>
    </w:p>
    <w:p>
      <w:r>
        <w:t>Я являюсь наследником [по закону — очередь / по завещанию]. Шестимесячный срок был пропущен по причине [кратко и документально]. О наследстве / смерти я узнал(а) [дата]. Наследственное имущество: [известный состав].</w:t>
      </w:r>
    </w:p>
    <w:p>
      <w:r>
        <w:t>Наследство приняли [ФИО]. Я предлагаю урегулировать вопрос без суда в порядке пункта 2 статьи 1155 ГК РФ. Мне разъяснено, что согласие должно быть дано всеми наследниками, принявшими наследство, и повлечёт перерасчёт долей, аннулирование прежних и выдачу новых свидетельств.</w:t>
      </w:r>
    </w:p>
    <w:p>
      <w:pPr>
        <w:pStyle w:val="Heading2"/>
      </w:pPr>
      <w:r>
        <w:t>ПРАВОВЫЕ ОСНОВАНИЯ</w:t>
      </w:r>
    </w:p>
    <w:p>
      <w:r>
        <w:t>Пункт 2 статьи 1155 ГК РФ допускает принятие наследства после срока без суда при письменном согласии всех наследников, уже принявших наследство. Если согласие подписывается не перед нотариусом, подпись должна быть засвидетельствована в порядке абзаца второго пункта 1 статьи 1153 ГК РФ.</w:t>
      </w:r>
    </w:p>
    <w:p>
      <w:pPr>
        <w:pStyle w:val="Heading2"/>
      </w:pPr>
      <w:r>
        <w:t>ПРЕДЛАГАЮ</w:t>
      </w:r>
    </w:p>
    <w:p>
      <w:pPr>
        <w:pStyle w:val="ListNumber"/>
        <w:numPr>
          <w:ilvl w:val="0"/>
          <w:numId w:val="10"/>
        </w:numPr>
      </w:pPr>
      <w:r>
        <w:t>Сообщить до [разумная дата], согласны ли вы обсудить внесудебное принятие мной наследства.</w:t>
      </w:r>
    </w:p>
    <w:p>
      <w:pPr>
        <w:pStyle w:val="ListNumber"/>
        <w:numPr>
          <w:ilvl w:val="0"/>
          <w:numId w:val="10"/>
        </w:numPr>
      </w:pPr>
      <w:r>
        <w:t>При согласии совместно обратиться к нотариусу, ведущему наследственное дело, либо оформить подпись на согласии в предусмотренном законом порядке.</w:t>
      </w:r>
    </w:p>
    <w:p>
      <w:pPr>
        <w:pStyle w:val="ListNumber"/>
        <w:numPr>
          <w:ilvl w:val="0"/>
          <w:numId w:val="10"/>
        </w:numPr>
      </w:pPr>
      <w:r>
        <w:t>До оформления согласия получить у нотариуса разъяснение о новых долях, ранее выданных свидетельствах, регистрации имущества и денежных расчётах между наследниками.</w:t>
      </w:r>
    </w:p>
    <w:p>
      <w:pPr>
        <w:pStyle w:val="ListNumber"/>
        <w:numPr>
          <w:ilvl w:val="0"/>
          <w:numId w:val="10"/>
        </w:numPr>
      </w:pPr>
      <w:r>
        <w:t>Направить ответ по адресу [адрес / e-mail], сохранив у себя копию.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прикладывайте заранее составленный отказ от прав и не предлагайте скрывать имущество. Наследник вправе не согласиться. Тогда оцениваются самостоятельные судебные основания: восстановление срока либо фактическое принятие наследства.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о родстве или завещание;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сведения о наследственном деле;</w:t>
      </w:r>
    </w:p>
    <w:p>
      <w:pPr>
        <w:pStyle w:val="ListBullet"/>
        <w:numPr>
          <w:ilvl w:val="0"/>
          <w:numId w:val="11"/>
        </w:numPr>
      </w:pPr>
      <w:r>
        <w:t>документы о причине пропуска;</w:t>
      </w:r>
    </w:p>
    <w:p>
      <w:pPr>
        <w:pStyle w:val="ListBullet"/>
        <w:numPr>
          <w:ilvl w:val="0"/>
          <w:numId w:val="11"/>
        </w:numPr>
      </w:pPr>
      <w:r>
        <w:t>проект перечня имущества и предполагаемых долей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каждому наследнику.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1152–1155 ГК РФ; статьи 35, 38, 48 и 49 Основ законодательства РФ о нотариате; пункт 40 Постановления Пленума Верховного Суда РФ от 29.05.2012 № 9.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