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Письменные объяснения о цели и обстоятельствах передачи подарка должностному лицу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№501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Подарок уже передан и проводится служебная, доследственная или уголовно-процессуальная проверка. Заполняйте только после установления статуса и консультации с адвокатом; шаблон не предназначен для придумывания личного повода задним числом.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[наименование органа, проводящего проверку]</w:t>
      </w:r>
    </w:p>
    <w:p>
      <w:pPr>
        <w:spacing w:after="40"/>
        <w:jc w:val="left"/>
      </w:pPr>
      <w:r>
        <w:rPr>
          <w:color w:val="14213D"/>
          <w:sz w:val="20"/>
        </w:rPr>
        <w:t>Должностному лицу: [ФИО, должность, номер материала/дела]</w:t>
      </w:r>
    </w:p>
    <w:p>
      <w:pPr>
        <w:spacing w:after="40"/>
        <w:jc w:val="left"/>
      </w:pPr>
      <w:r>
        <w:rPr>
          <w:color w:val="14213D"/>
          <w:sz w:val="20"/>
        </w:rPr>
        <w:t>От: [ФИО, процессуальный статус,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Защитник / адвокат: [ФИО, реквизиты ордера — при наличии]</w:t>
      </w:r>
    </w:p>
    <w:p>
      <w:pPr>
        <w:pStyle w:val="Heading1"/>
      </w:pPr>
      <w:r>
        <w:t>ПИСЬМЕННЫЕ ОБЪЯСНЕНИЯ ОБ ОБСТОЯТЕЛЬСТВАХ ПЕРЕДАЧИ ПОДАРКА</w:t>
      </w:r>
    </w:p>
    <w:p>
      <w:r>
        <w:t>Мне разъяснены мой статус, право на помощь адвоката и право не свидетельствовать против себя. Настоящие объяснения содержат только известные мне факты.</w:t>
      </w:r>
    </w:p>
    <w:p>
      <w:r>
        <w:t>[Дата, место] я передал(а) [точное описание вещи / услуги] стоимостью [сумма и источник оценки] гражданину(ке) [ФИО, должность]. Вещь приобретена [когда, где, за чей счёт], что подтверждается [чек, выписка].</w:t>
      </w:r>
    </w:p>
    <w:p>
      <w:r>
        <w:rPr>
          <w:b/>
        </w:rPr>
        <w:t xml:space="preserve">Повод и отношения до служебного вопроса: </w:t>
      </w:r>
      <w:r>
        <w:t>[указать реальные обстоятельства, длительность личного знакомства, событие].</w:t>
      </w:r>
    </w:p>
    <w:p>
      <w:r>
        <w:rPr>
          <w:b/>
        </w:rPr>
        <w:t xml:space="preserve">Служебный вопрос и полномочия получателя: </w:t>
      </w:r>
      <w:r>
        <w:t>[существовал ли вопрос, какие решения принимались до и после передачи].</w:t>
      </w:r>
    </w:p>
    <w:p>
      <w:r>
        <w:rPr>
          <w:b/>
        </w:rPr>
        <w:t xml:space="preserve">Переписка и участники вручения: </w:t>
      </w:r>
      <w:r>
        <w:t>[кто предложил, присутствовал, что было сказано дословно].</w:t>
      </w:r>
    </w:p>
    <w:p>
      <w:r>
        <w:rPr>
          <w:b/>
        </w:rPr>
        <w:t xml:space="preserve">Протокольное или официальное мероприятие: </w:t>
      </w:r>
      <w:r>
        <w:t>[указать приглашение, программу, уведомление и акт сдачи, если они действительно были].</w:t>
      </w:r>
    </w:p>
    <w:p>
      <w:pPr>
        <w:pStyle w:val="Heading2"/>
      </w:pPr>
      <w:r>
        <w:t>ПРОШУ ПРИОБЩИТЬ И ПРОВЕРИТЬ</w:t>
      </w:r>
    </w:p>
    <w:p>
      <w:pPr>
        <w:pStyle w:val="ListNumber"/>
        <w:numPr>
          <w:ilvl w:val="0"/>
          <w:numId w:val="10"/>
        </w:numPr>
      </w:pPr>
      <w:r>
        <w:t>Чек, выписку, описание и подтверждение стоимости переданного имущества.</w:t>
      </w:r>
    </w:p>
    <w:p>
      <w:pPr>
        <w:pStyle w:val="ListNumber"/>
        <w:numPr>
          <w:ilvl w:val="0"/>
          <w:numId w:val="10"/>
        </w:numPr>
      </w:pPr>
      <w:r>
        <w:t>Исходную переписку, сведения о поводе, приглашение, программу мероприятия и показания перечисленных лиц.</w:t>
      </w:r>
    </w:p>
    <w:p>
      <w:pPr>
        <w:pStyle w:val="ListNumber"/>
        <w:numPr>
          <w:ilvl w:val="0"/>
          <w:numId w:val="10"/>
        </w:numPr>
      </w:pPr>
      <w:r>
        <w:t>Должностные полномочия получателя и хронологию служебных решений, с которыми проверка связывает подарок.</w:t>
      </w:r>
    </w:p>
    <w:p>
      <w:pPr>
        <w:pStyle w:val="ListNumber"/>
        <w:numPr>
          <w:ilvl w:val="0"/>
          <w:numId w:val="10"/>
        </w:numPr>
      </w:pPr>
      <w:r>
        <w:t>Уведомление о подарке, акт передачи и документы оценки — если подарок оформлялся как протокольный.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называйте подарок займом, личным подарком или протокольным вручением, если это не подтверждается исходными фактами. Добровольное сообщение и освобождение от ответственности имеют специальные условия и оцениваются отдельно.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чек, выписка и документы о стоимости;</w:t>
      </w:r>
    </w:p>
    <w:p>
      <w:pPr>
        <w:pStyle w:val="ListBullet"/>
        <w:numPr>
          <w:ilvl w:val="0"/>
          <w:numId w:val="11"/>
        </w:numPr>
      </w:pPr>
      <w:r>
        <w:t>переписка и сведения о свидетелях;</w:t>
      </w:r>
    </w:p>
    <w:p>
      <w:pPr>
        <w:pStyle w:val="ListBullet"/>
        <w:numPr>
          <w:ilvl w:val="0"/>
          <w:numId w:val="11"/>
        </w:numPr>
      </w:pPr>
      <w:r>
        <w:t>документы о личном поводе либо официальном мероприятии;</w:t>
      </w:r>
    </w:p>
    <w:p>
      <w:pPr>
        <w:pStyle w:val="ListBullet"/>
        <w:numPr>
          <w:ilvl w:val="0"/>
          <w:numId w:val="11"/>
        </w:numPr>
      </w:pPr>
      <w:r>
        <w:t>копии уведомления и акта передачи протокольного подарка — при наличии;</w:t>
      </w:r>
    </w:p>
    <w:p>
      <w:pPr>
        <w:pStyle w:val="ListBullet"/>
        <w:numPr>
          <w:ilvl w:val="0"/>
          <w:numId w:val="11"/>
        </w:numPr>
      </w:pPr>
      <w:r>
        <w:t>документы, согласованные с адвокатом.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575 ГК РФ; статья 17 Федерального закона № 79-ФЗ; Федеральный закон № 273-ФЗ; статьи 290, 291 и 291.2 УК РФ; статьи 46, 47 и 49 УПК РФ; статья 51 Конституции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