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Объяснения о ввозе лекарства для личного использования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№493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Лекарство задержано на границе или проводится проверка состава. Текст подаётся после консультации с адвокатом и вместе с медицинскими документами и переводом.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[таможенный орган / орган дознания / следственный орган]</w:t>
      </w:r>
    </w:p>
    <w:p>
      <w:pPr>
        <w:spacing w:after="40"/>
        <w:jc w:val="left"/>
      </w:pPr>
      <w:r>
        <w:rPr>
          <w:color w:val="14213D"/>
          <w:sz w:val="20"/>
        </w:rPr>
        <w:t>По материалу / делу № [номер]</w:t>
      </w:r>
    </w:p>
    <w:p>
      <w:pPr>
        <w:spacing w:after="40"/>
        <w:jc w:val="left"/>
      </w:pPr>
      <w:r>
        <w:rPr>
          <w:color w:val="14213D"/>
          <w:sz w:val="20"/>
        </w:rPr>
        <w:t>От: [ФИО, статус,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Защитник: [ФИО]</w:t>
      </w:r>
    </w:p>
    <w:p>
      <w:pPr>
        <w:pStyle w:val="Heading1"/>
      </w:pPr>
      <w:r>
        <w:t>ПИСЬМЕННЫЕ ОБЪЯСНЕНИЯ О ВВОЗЕ ЛЕКАРСТВЕННОГО ПРЕПАРАТА</w:t>
      </w:r>
    </w:p>
    <w:p>
      <w:r>
        <w:t>Препарат [торговое название, производитель, количество] приобретён [дата, страна, аптека] исключительно для моего личного лечения заболевания [указать без лишнего раскрытия диагноза]. Назначение подтверждается [рецепт / выписка / заключение врача].</w:t>
      </w:r>
    </w:p>
    <w:p>
      <w:r>
        <w:t>До проверки мне было известно следующее о составе и правилах ввоза: [только факты]. Цели передачи, продажи или иного сбыта не имелось. Количество соответствовало назначенному курсу: [расчёт].</w:t>
      </w:r>
    </w:p>
    <w:p>
      <w:r>
        <w:t>Медицинские документы составлены на [язык]; прилагается нотариально заверенный перевод на русский язык / прошу предоставить срок для его представления.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Приобщить рецепт, выписку, чек, упаковку, инструкцию, сведения о составе и перевод документов.</w:t>
      </w:r>
    </w:p>
    <w:p>
      <w:pPr>
        <w:pStyle w:val="ListNumber"/>
        <w:numPr>
          <w:ilvl w:val="0"/>
          <w:numId w:val="10"/>
        </w:numPr>
      </w:pPr>
      <w:r>
        <w:t>Установить точное вещество, концентрацию, количество и правовой режим препарата посредством надлежащего исследования или экспертизы.</w:t>
      </w:r>
    </w:p>
    <w:p>
      <w:pPr>
        <w:pStyle w:val="ListNumber"/>
        <w:numPr>
          <w:ilvl w:val="0"/>
          <w:numId w:val="10"/>
        </w:numPr>
      </w:pPr>
      <w:r>
        <w:t>Проверить цель личного медицинского использования, отсутствие умысла на незаконный оборот и соответствие количества назначенному курсу.</w:t>
      </w:r>
    </w:p>
    <w:p>
      <w:pPr>
        <w:pStyle w:val="ListNumber"/>
        <w:numPr>
          <w:ilvl w:val="0"/>
          <w:numId w:val="10"/>
        </w:numPr>
      </w:pPr>
      <w:r>
        <w:t>Вручить копии процессуальных решений и разъяснить порядок их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Сам факт иностранной упаковки или отсутствия регистрации препарата в России не равен автоматически контрабанде. Но для препаратов с наркотическими или психотропными компонентами действуют специальные ограничения и требования к медицинским документам.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рецепт, выписка или заключение врача;</w:t>
      </w:r>
    </w:p>
    <w:p>
      <w:pPr>
        <w:pStyle w:val="ListBullet"/>
        <w:numPr>
          <w:ilvl w:val="0"/>
          <w:numId w:val="11"/>
        </w:numPr>
      </w:pPr>
      <w:r>
        <w:t>нотариально заверенный перевод;</w:t>
      </w:r>
    </w:p>
    <w:p>
      <w:pPr>
        <w:pStyle w:val="ListBullet"/>
        <w:numPr>
          <w:ilvl w:val="0"/>
          <w:numId w:val="11"/>
        </w:numPr>
      </w:pPr>
      <w:r>
        <w:t>чек и документ аптеки;</w:t>
      </w:r>
    </w:p>
    <w:p>
      <w:pPr>
        <w:pStyle w:val="ListBullet"/>
        <w:numPr>
          <w:ilvl w:val="0"/>
          <w:numId w:val="11"/>
        </w:numPr>
      </w:pPr>
      <w:r>
        <w:t>упаковка и инструкция;</w:t>
      </w:r>
    </w:p>
    <w:p>
      <w:pPr>
        <w:pStyle w:val="ListBullet"/>
        <w:numPr>
          <w:ilvl w:val="0"/>
          <w:numId w:val="11"/>
        </w:numPr>
      </w:pPr>
      <w:r>
        <w:t>расчёт количества на курс лечения.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50 Федерального закона № 61-ФЗ «Об обращении лекарственных средств»; статья 28 Федерального закона № 3-ФЗ; применимые перечни контролируемых веществ; статья 229.1 УК РФ — только при наличии всех признаков соответствующего состава.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№493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