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признании гражданина умершим</w:t>
      </w:r>
    </w:p>
    <w:p>
      <w:r>
        <w:t xml:space="preserve">Мой [супруг / родственник] [ФИО] отсутствует по последнему месту жительства с «___» ________ 20__ г.</w:t>
      </w:r>
    </w:p>
    <w:p>
      <w:r>
        <w:t xml:space="preserve">Прошло более 5 лет (либо: он пропал при обстоятельствах, угрожавших смертью — [авиакатастрофа, кораблекрушение, стихийное бедствие] — прошло более 6 месяцев).</w:t>
      </w:r>
    </w:p>
    <w:p>
      <w:r>
        <w:t xml:space="preserve">Розыск результатов не дал.</w:t>
      </w:r>
    </w:p>
    <w:p>
      <w:r>
        <w:t xml:space="preserve">Признание умершим необходимо для: [наследство, пенсия, расторжение брака].</w:t>
      </w:r>
    </w:p>
    <w:p/>
    <w:p>
      <w:r>
        <w:t xml:space="preserve">На основании изложенного, руководствуясь ст. 263, 276–280 ГПК РФ, ст. 45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[ФИО] умершим.</w:t>
      </w:r>
    </w:p>
    <w:p>
      <w:r>
        <w:t xml:space="preserve">2. Установить момент смерти: «___» ________ 20__ г. (при наличии оснований).</w:t>
      </w:r>
    </w:p>
    <w:p/>
    <w:p>
      <w:r>
        <w:t xml:space="preserve">Приложения:</w:t>
      </w:r>
    </w:p>
    <w:p>
      <w:r>
        <w:t xml:space="preserve">1. справка полиции о розыске</w:t>
      </w:r>
    </w:p>
    <w:p>
      <w:r>
        <w:t xml:space="preserve">2. документы о родстве</w:t>
      </w:r>
    </w:p>
    <w:p>
      <w:r>
        <w:t xml:space="preserve">3. доказательства обстоятельств исчезновения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Сроки: 5 лет — общее правило; 6 месяцев — при обстоятельствах, угрожавших смертью (ст. 45 ГК РФ).</w:t>
      </w:r>
    </w:p>
    <w:p>
      <w:r>
        <w:rPr>
          <w:i/>
          <w:iCs/>
          <w:sz w:val="18"/>
          <w:szCs w:val="18"/>
        </w:rPr>
        <w:t xml:space="preserve">• Последствия: наследство, пенсия по потере кормильца.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[osoboe-bezvestno-otsutstvuyushchim]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2026-08-17T06:35:57.195Z</dcterms:created>
  <dcterms:modified xsi:type="dcterms:W3CDTF">2026-08-17T06:35:57.195Z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