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Отзыв одаряемого на заявление об оспаривании дарения в деле о банкротстве</w:t>
      </w:r>
    </w:p>
    <w:p>
      <w:pPr>
        <w:pStyle w:val="SmallNote"/>
      </w:pPr>
      <w:r>
        <w:t>Категория: Заявления  •  Статья сайта: №227</w:t>
      </w:r>
    </w:p>
    <w:p>
      <w:pPr>
        <w:pStyle w:val="SmallNote"/>
      </w:pPr>
      <w:r>
        <w:rPr>
          <w:color w:val="676767"/>
        </w:rPr>
        <w:t>Структура: ОТЗЫВ ПО АПК РФ: шапка • описательная часть • мотивировочная часть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Финансовый управляющий или кредитор требует вернуть подаренную квартиру в конкурсную массу, а одаряемый возражает по фактам, сроку, составу статьи 61.2 либо последствиям.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[арбитражный суд]</w:t>
      </w:r>
    </w:p>
    <w:p>
      <w:pPr>
        <w:spacing w:after="40"/>
        <w:jc w:val="left"/>
      </w:pPr>
      <w:r>
        <w:rPr>
          <w:color w:val="14213D"/>
          <w:sz w:val="20"/>
        </w:rPr>
        <w:t>Дело о банкротстве № [номер]</w:t>
      </w:r>
    </w:p>
    <w:p>
      <w:pPr>
        <w:spacing w:after="40"/>
        <w:jc w:val="left"/>
      </w:pPr>
      <w:r>
        <w:rPr>
          <w:color w:val="14213D"/>
          <w:sz w:val="20"/>
        </w:rPr>
        <w:t>От заинтересованного лица/одаряемого: [ФИО, адрес, дата рождения,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Заявитель, должник, финансовый управляющий: [данные]</w:t>
      </w:r>
    </w:p>
    <w:p>
      <w:pPr>
        <w:pStyle w:val="Heading1"/>
      </w:pPr>
      <w:r>
        <w:t>ОТЗЫВ НА ЗАЯВЛЕНИЕ ОБ ОСПАРИВАНИИ ДОГОВОРА ДАРЕНИЯ</w:t>
      </w:r>
    </w:p>
    <w:p>
      <w:pPr>
        <w:pStyle w:val="Heading2"/>
      </w:pPr>
      <w:r>
        <w:t>ОПИСАТЕЛЬНАЯ ЧАСТЬ</w:t>
      </w:r>
    </w:p>
    <w:p>
      <w:r>
        <w:t>Договор дарения квартиры [адрес, кадастровый номер] заключён [дата], право зарегистрировано [дата]. Отношения сторон: [родство]. Должник на дату сделки имел [имущество, доходы, долги] — только подтверждённые сведения.</w:t>
      </w:r>
    </w:p>
    <w:p>
      <w:r>
        <w:t>Заявитель ссылается на [пункт 1/2 статьи 61.2, статьи 10 и 168 ГК РФ, иное]. Возражения по каждому элементу: [период подозрительности, неплатёжеспособность, цель вреда, размер имущества, осведомлённость, срок заявления, последствия].</w:t>
      </w:r>
    </w:p>
    <w:p>
      <w:pPr>
        <w:pStyle w:val="Heading2"/>
      </w:pPr>
      <w:r>
        <w:t>МОТИВИРОВОЧНАЯ ЧАСТЬ</w:t>
      </w:r>
    </w:p>
    <w:p>
      <w:r>
        <w:t>Безвозмездность и родство важны для презумпций, но суд устанавливает полный состав применённого основания. Для пункта 2 статьи 61.2 проверяются цель причинения вреда, вред и знание другой стороны с учётом презумпций; для иных оснований — собственные элементы и сроки. Отзыв должен отвечать фактам заявления, а не отрицать банкротное оспаривание вообще.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Приобщить отзыв и доказательства.</w:t>
      </w:r>
    </w:p>
    <w:p>
      <w:pPr>
        <w:pStyle w:val="ListNumber"/>
        <w:numPr>
          <w:ilvl w:val="0"/>
          <w:numId w:val="10"/>
        </w:numPr>
      </w:pPr>
      <w:r>
        <w:t>Отказать в заявлении полностью/в части по изложенным основаниям.</w:t>
      </w:r>
    </w:p>
    <w:p>
      <w:pPr>
        <w:pStyle w:val="ListNumber"/>
        <w:numPr>
          <w:ilvl w:val="0"/>
          <w:numId w:val="10"/>
        </w:numPr>
      </w:pPr>
      <w:r>
        <w:t>Если сделка будет признана недействительной, определить последствия строго по статье 61.6 Закона о банкротстве и фактическому состоянию объекта.</w:t>
      </w:r>
    </w:p>
    <w:p>
      <w:pPr>
        <w:pStyle w:val="ListNumber"/>
        <w:numPr>
          <w:ilvl w:val="0"/>
          <w:numId w:val="10"/>
        </w:numPr>
      </w:pPr>
      <w:r>
        <w:t>Истребовать документы об активах, обязательствах и платёжеспособности должника на дату сделки; вызвать/допросить лиц и назначить экспертизу по отдельным ходатайствам при необходимости.</w:t>
      </w:r>
    </w:p>
    <w:p>
      <w:pPr>
        <w:pStyle w:val="Heading2"/>
      </w:pPr>
      <w:r>
        <w:t>ПРИЛОЖЕНИЯ</w:t>
      </w:r>
    </w:p>
    <w:p>
      <w:pPr>
        <w:pStyle w:val="ListNumber"/>
        <w:numPr>
          <w:ilvl w:val="0"/>
          <w:numId w:val="10"/>
        </w:numPr>
      </w:pPr>
      <w:r>
        <w:t>Доказательства направления отзыва участникам.</w:t>
      </w:r>
    </w:p>
    <w:p>
      <w:pPr>
        <w:pStyle w:val="ListNumber"/>
        <w:numPr>
          <w:ilvl w:val="0"/>
          <w:numId w:val="10"/>
        </w:numPr>
      </w:pPr>
      <w:r>
        <w:t>Договор, выписка ЕГРН, документы о состоянии и использовании квартиры.</w:t>
      </w:r>
    </w:p>
    <w:p>
      <w:pPr>
        <w:pStyle w:val="ListNumber"/>
        <w:numPr>
          <w:ilvl w:val="0"/>
          <w:numId w:val="10"/>
        </w:numPr>
      </w:pPr>
      <w:r>
        <w:t>Документы о финансовом положении должника на дату сделки — имеющиеся у отзывающегося.</w:t>
      </w:r>
    </w:p>
    <w:p>
      <w:pPr>
        <w:pStyle w:val="ListNumber"/>
        <w:numPr>
          <w:ilvl w:val="0"/>
          <w:numId w:val="10"/>
        </w:numPr>
      </w:pPr>
      <w:r>
        <w:t>Иные доказательства по каждому возражению; 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скрывайте родство и не стройте защиту только на регистрации права. Главный анализ — дата сделки, основание оспаривания, презумпции, доказательства вреда и законные последствия.</w:t>
            </w:r>
          </w:p>
        </w:tc>
      </w:tr>
    </w:tbl>
    <w:p>
      <w:pPr>
        <w:pStyle w:val="Heading2"/>
      </w:pPr>
      <w:r>
        <w:t>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61.1–61.3, 61.6, 61.8 и 213.32 Федерального закона № 127-ФЗ; статьи 10, 166–168 ГК РФ; статьи 41, 65, 71, 131 и 223 АПК РФ; Постановление Пленума ВАС РФ от 23.12.2010 № 63.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